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EF1BB" w14:textId="77777777" w:rsidR="004519DA" w:rsidRPr="00AE33FD" w:rsidRDefault="004519DA" w:rsidP="004519DA">
      <w:pPr>
        <w:spacing w:before="240" w:after="120"/>
        <w:rPr>
          <w:b/>
        </w:rPr>
      </w:pPr>
      <w:r w:rsidRPr="00AE33FD">
        <w:rPr>
          <w:b/>
        </w:rPr>
        <w:t>OBSAH:</w:t>
      </w:r>
    </w:p>
    <w:p w14:paraId="64A91D7D" w14:textId="7FCFAC10" w:rsidR="00BA4671" w:rsidRDefault="00BA1E39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r w:rsidRPr="00AE33FD">
        <w:rPr>
          <w:rStyle w:val="Hypertextovodkaz"/>
          <w:b/>
        </w:rPr>
        <w:fldChar w:fldCharType="begin"/>
      </w:r>
      <w:r w:rsidRPr="00AE33FD">
        <w:rPr>
          <w:rStyle w:val="Hypertextovodkaz"/>
          <w:b/>
        </w:rPr>
        <w:instrText xml:space="preserve"> TOC \o "1-3" \h \z \u </w:instrText>
      </w:r>
      <w:r w:rsidRPr="00AE33FD">
        <w:rPr>
          <w:rStyle w:val="Hypertextovodkaz"/>
          <w:b/>
        </w:rPr>
        <w:fldChar w:fldCharType="separate"/>
      </w:r>
      <w:hyperlink w:anchor="_Toc60838733" w:history="1">
        <w:r w:rsidR="00BA4671" w:rsidRPr="009320D9">
          <w:rPr>
            <w:rStyle w:val="Hypertextovodkaz"/>
          </w:rPr>
          <w:t>1. Identifikační údaje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_Toc60838733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2</w:t>
        </w:r>
        <w:r w:rsidR="00BA4671">
          <w:rPr>
            <w:webHidden/>
          </w:rPr>
          <w:fldChar w:fldCharType="end"/>
        </w:r>
      </w:hyperlink>
    </w:p>
    <w:p w14:paraId="46DD2DE9" w14:textId="531DDFD5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34" w:history="1">
        <w:r w:rsidR="00BA4671" w:rsidRPr="009320D9">
          <w:rPr>
            <w:rStyle w:val="Hypertextovodkaz"/>
          </w:rPr>
          <w:t>2. Předmět projektu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_Toc60838734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2</w:t>
        </w:r>
        <w:r w:rsidR="00BA4671">
          <w:rPr>
            <w:webHidden/>
          </w:rPr>
          <w:fldChar w:fldCharType="end"/>
        </w:r>
      </w:hyperlink>
    </w:p>
    <w:p w14:paraId="2E3713E5" w14:textId="75101D0A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35" w:history="1">
        <w:r w:rsidR="00BA4671" w:rsidRPr="009320D9">
          <w:rPr>
            <w:rStyle w:val="Hypertextovodkaz"/>
          </w:rPr>
          <w:t>3. Podklady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_Toc60838735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2</w:t>
        </w:r>
        <w:r w:rsidR="00BA4671">
          <w:rPr>
            <w:webHidden/>
          </w:rPr>
          <w:fldChar w:fldCharType="end"/>
        </w:r>
      </w:hyperlink>
    </w:p>
    <w:p w14:paraId="12030047" w14:textId="535A1850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36" w:history="1">
        <w:r w:rsidR="00BA4671" w:rsidRPr="009320D9">
          <w:rPr>
            <w:rStyle w:val="Hypertextovodkaz"/>
            <w:noProof/>
          </w:rPr>
          <w:t>3.1. Projektové podklady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_Toc60838736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2</w:t>
        </w:r>
        <w:r w:rsidR="00BA4671">
          <w:rPr>
            <w:noProof/>
            <w:webHidden/>
          </w:rPr>
          <w:fldChar w:fldCharType="end"/>
        </w:r>
      </w:hyperlink>
    </w:p>
    <w:p w14:paraId="182E4D3B" w14:textId="53FE07F0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37" w:history="1">
        <w:r w:rsidR="00BA4671" w:rsidRPr="009320D9">
          <w:rPr>
            <w:rStyle w:val="Hypertextovodkaz"/>
            <w:noProof/>
          </w:rPr>
          <w:t>3.2. Průzkumy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_Toc60838737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2</w:t>
        </w:r>
        <w:r w:rsidR="00BA4671">
          <w:rPr>
            <w:noProof/>
            <w:webHidden/>
          </w:rPr>
          <w:fldChar w:fldCharType="end"/>
        </w:r>
      </w:hyperlink>
    </w:p>
    <w:p w14:paraId="43559511" w14:textId="20D6FD23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38" w:history="1">
        <w:r w:rsidR="00BA4671" w:rsidRPr="009320D9">
          <w:rPr>
            <w:rStyle w:val="Hypertextovodkaz"/>
            <w:noProof/>
          </w:rPr>
          <w:t>3.3. Normy navrhování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_Toc60838738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2</w:t>
        </w:r>
        <w:r w:rsidR="00BA4671">
          <w:rPr>
            <w:noProof/>
            <w:webHidden/>
          </w:rPr>
          <w:fldChar w:fldCharType="end"/>
        </w:r>
      </w:hyperlink>
    </w:p>
    <w:p w14:paraId="454495B3" w14:textId="74CF435F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39" w:history="1">
        <w:r w:rsidR="00BA4671" w:rsidRPr="009320D9">
          <w:rPr>
            <w:rStyle w:val="Hypertextovodkaz"/>
            <w:noProof/>
          </w:rPr>
          <w:t>3.4. Další použité pomůcky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_Toc60838739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3</w:t>
        </w:r>
        <w:r w:rsidR="00BA4671">
          <w:rPr>
            <w:noProof/>
            <w:webHidden/>
          </w:rPr>
          <w:fldChar w:fldCharType="end"/>
        </w:r>
      </w:hyperlink>
    </w:p>
    <w:p w14:paraId="732FDCC6" w14:textId="6617DCDB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0" w:history="1">
        <w:r w:rsidR="00BA4671" w:rsidRPr="009320D9">
          <w:rPr>
            <w:rStyle w:val="Hypertextovodkaz"/>
          </w:rPr>
          <w:t>4. Zatížení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_Toc60838740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3</w:t>
        </w:r>
        <w:r w:rsidR="00BA4671">
          <w:rPr>
            <w:webHidden/>
          </w:rPr>
          <w:fldChar w:fldCharType="end"/>
        </w:r>
      </w:hyperlink>
    </w:p>
    <w:p w14:paraId="0E359596" w14:textId="4A35DA14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1" w:history="1">
        <w:r w:rsidR="00BA4671" w:rsidRPr="009320D9">
          <w:rPr>
            <w:rStyle w:val="Hypertextovodkaz"/>
          </w:rPr>
          <w:t>5. Popis stávajícího objektu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_Toc60838741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3</w:t>
        </w:r>
        <w:r w:rsidR="00BA4671">
          <w:rPr>
            <w:webHidden/>
          </w:rPr>
          <w:fldChar w:fldCharType="end"/>
        </w:r>
      </w:hyperlink>
    </w:p>
    <w:p w14:paraId="38B8667F" w14:textId="315DFB44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2" w:history="1">
        <w:r w:rsidR="00BA4671" w:rsidRPr="009320D9">
          <w:rPr>
            <w:rStyle w:val="Hypertextovodkaz"/>
          </w:rPr>
          <w:t>6. Obecný popis stavebních úprav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_Toc60838742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3</w:t>
        </w:r>
        <w:r w:rsidR="00BA4671">
          <w:rPr>
            <w:webHidden/>
          </w:rPr>
          <w:fldChar w:fldCharType="end"/>
        </w:r>
      </w:hyperlink>
    </w:p>
    <w:p w14:paraId="1540E929" w14:textId="7D3D0886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3" w:history="1">
        <w:r w:rsidR="00BA4671" w:rsidRPr="009320D9">
          <w:rPr>
            <w:rStyle w:val="Hypertextovodkaz"/>
          </w:rPr>
          <w:t>7. Popis konstrukcí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_Toc60838743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4</w:t>
        </w:r>
        <w:r w:rsidR="00BA4671">
          <w:rPr>
            <w:webHidden/>
          </w:rPr>
          <w:fldChar w:fldCharType="end"/>
        </w:r>
      </w:hyperlink>
    </w:p>
    <w:p w14:paraId="763D8742" w14:textId="7B70A5DF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44" w:history="1">
        <w:r w:rsidR="00BA4671" w:rsidRPr="009320D9">
          <w:rPr>
            <w:rStyle w:val="Hypertextovodkaz"/>
            <w:noProof/>
          </w:rPr>
          <w:t>7.1. Svislé konstrukce – stěny a sloupy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_Toc60838744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4</w:t>
        </w:r>
        <w:r w:rsidR="00BA4671">
          <w:rPr>
            <w:noProof/>
            <w:webHidden/>
          </w:rPr>
          <w:fldChar w:fldCharType="end"/>
        </w:r>
      </w:hyperlink>
    </w:p>
    <w:p w14:paraId="317AE61D" w14:textId="76230D09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45" w:history="1">
        <w:r w:rsidR="00BA4671" w:rsidRPr="009320D9">
          <w:rPr>
            <w:rStyle w:val="Hypertextovodkaz"/>
            <w:noProof/>
          </w:rPr>
          <w:t>7.2. Vodorovné konstrukce - stropy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_Toc60838745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4</w:t>
        </w:r>
        <w:r w:rsidR="00BA4671">
          <w:rPr>
            <w:noProof/>
            <w:webHidden/>
          </w:rPr>
          <w:fldChar w:fldCharType="end"/>
        </w:r>
      </w:hyperlink>
    </w:p>
    <w:p w14:paraId="52DAB92E" w14:textId="12515E74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46" w:history="1">
        <w:r w:rsidR="00BA4671" w:rsidRPr="009320D9">
          <w:rPr>
            <w:rStyle w:val="Hypertextovodkaz"/>
            <w:noProof/>
          </w:rPr>
          <w:t>7.3. Podkroví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_Toc60838746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4</w:t>
        </w:r>
        <w:r w:rsidR="00BA4671">
          <w:rPr>
            <w:noProof/>
            <w:webHidden/>
          </w:rPr>
          <w:fldChar w:fldCharType="end"/>
        </w:r>
      </w:hyperlink>
    </w:p>
    <w:p w14:paraId="2BFF00F7" w14:textId="2D7FF2A4" w:rsidR="00BA4671" w:rsidRDefault="00D65586">
      <w:pPr>
        <w:pStyle w:val="Obsah3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60838747" w:history="1">
        <w:r w:rsidR="00BA4671" w:rsidRPr="009320D9">
          <w:rPr>
            <w:rStyle w:val="Hypertextovodkaz"/>
            <w:noProof/>
          </w:rPr>
          <w:t>7.4. Konstrukce střechy</w:t>
        </w:r>
        <w:r w:rsidR="00BA4671">
          <w:rPr>
            <w:noProof/>
            <w:webHidden/>
          </w:rPr>
          <w:tab/>
        </w:r>
        <w:r w:rsidR="00BA4671">
          <w:rPr>
            <w:noProof/>
            <w:webHidden/>
          </w:rPr>
          <w:fldChar w:fldCharType="begin"/>
        </w:r>
        <w:r w:rsidR="00BA4671">
          <w:rPr>
            <w:noProof/>
            <w:webHidden/>
          </w:rPr>
          <w:instrText xml:space="preserve"> PAGEREF _Toc60838747 \h </w:instrText>
        </w:r>
        <w:r w:rsidR="00BA4671">
          <w:rPr>
            <w:noProof/>
            <w:webHidden/>
          </w:rPr>
        </w:r>
        <w:r w:rsidR="00BA4671">
          <w:rPr>
            <w:noProof/>
            <w:webHidden/>
          </w:rPr>
          <w:fldChar w:fldCharType="separate"/>
        </w:r>
        <w:r w:rsidR="00BA4671">
          <w:rPr>
            <w:noProof/>
            <w:webHidden/>
          </w:rPr>
          <w:t>4</w:t>
        </w:r>
        <w:r w:rsidR="00BA4671">
          <w:rPr>
            <w:noProof/>
            <w:webHidden/>
          </w:rPr>
          <w:fldChar w:fldCharType="end"/>
        </w:r>
      </w:hyperlink>
    </w:p>
    <w:p w14:paraId="70D4C2BE" w14:textId="0D85BC91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8" w:history="1">
        <w:r w:rsidR="00BA4671" w:rsidRPr="009320D9">
          <w:rPr>
            <w:rStyle w:val="Hypertextovodkaz"/>
          </w:rPr>
          <w:t>8. Popis postupu prací pro provedení nových otvorů ve stávajících stěnách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_Toc60838748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4</w:t>
        </w:r>
        <w:r w:rsidR="00BA4671">
          <w:rPr>
            <w:webHidden/>
          </w:rPr>
          <w:fldChar w:fldCharType="end"/>
        </w:r>
      </w:hyperlink>
    </w:p>
    <w:p w14:paraId="2D3FEA03" w14:textId="6F89732E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49" w:history="1">
        <w:r w:rsidR="00BA4671" w:rsidRPr="009320D9">
          <w:rPr>
            <w:rStyle w:val="Hypertextovodkaz"/>
          </w:rPr>
          <w:t>9. Navrhované materiály a výrobky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_Toc60838749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5</w:t>
        </w:r>
        <w:r w:rsidR="00BA4671">
          <w:rPr>
            <w:webHidden/>
          </w:rPr>
          <w:fldChar w:fldCharType="end"/>
        </w:r>
      </w:hyperlink>
    </w:p>
    <w:p w14:paraId="080139A7" w14:textId="45E5AA57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0" w:history="1">
        <w:r w:rsidR="00BA4671" w:rsidRPr="009320D9">
          <w:rPr>
            <w:rStyle w:val="Hypertextovodkaz"/>
          </w:rPr>
          <w:t>10. Požadavky na vzhled a povrchové úpravy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_Toc60838750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5</w:t>
        </w:r>
        <w:r w:rsidR="00BA4671">
          <w:rPr>
            <w:webHidden/>
          </w:rPr>
          <w:fldChar w:fldCharType="end"/>
        </w:r>
      </w:hyperlink>
    </w:p>
    <w:p w14:paraId="320D76DD" w14:textId="237A2754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1" w:history="1">
        <w:r w:rsidR="00BA4671" w:rsidRPr="009320D9">
          <w:rPr>
            <w:rStyle w:val="Hypertextovodkaz"/>
          </w:rPr>
          <w:t>11. Požadavky na postup prací a kontrolu během provádění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_Toc60838751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5</w:t>
        </w:r>
        <w:r w:rsidR="00BA4671">
          <w:rPr>
            <w:webHidden/>
          </w:rPr>
          <w:fldChar w:fldCharType="end"/>
        </w:r>
      </w:hyperlink>
    </w:p>
    <w:p w14:paraId="4995C2CB" w14:textId="3FD47F70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2" w:history="1">
        <w:r w:rsidR="00BA4671" w:rsidRPr="009320D9">
          <w:rPr>
            <w:rStyle w:val="Hypertextovodkaz"/>
          </w:rPr>
          <w:t>12. Stanovení podmínek pro provedení stavby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_Toc60838752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6</w:t>
        </w:r>
        <w:r w:rsidR="00BA4671">
          <w:rPr>
            <w:webHidden/>
          </w:rPr>
          <w:fldChar w:fldCharType="end"/>
        </w:r>
      </w:hyperlink>
    </w:p>
    <w:p w14:paraId="115EBCAB" w14:textId="56E7CB20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3" w:history="1">
        <w:r w:rsidR="00BA4671" w:rsidRPr="009320D9">
          <w:rPr>
            <w:rStyle w:val="Hypertextovodkaz"/>
          </w:rPr>
          <w:t>13. Technické normy provádění a kontroly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_Toc60838753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6</w:t>
        </w:r>
        <w:r w:rsidR="00BA4671">
          <w:rPr>
            <w:webHidden/>
          </w:rPr>
          <w:fldChar w:fldCharType="end"/>
        </w:r>
      </w:hyperlink>
    </w:p>
    <w:p w14:paraId="7A789434" w14:textId="4786839A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4" w:history="1">
        <w:r w:rsidR="00BA4671" w:rsidRPr="009320D9">
          <w:rPr>
            <w:rStyle w:val="Hypertextovodkaz"/>
          </w:rPr>
          <w:t>14. Bezpečnost a ochrana zdraví při práci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_Toc60838754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7</w:t>
        </w:r>
        <w:r w:rsidR="00BA4671">
          <w:rPr>
            <w:webHidden/>
          </w:rPr>
          <w:fldChar w:fldCharType="end"/>
        </w:r>
      </w:hyperlink>
    </w:p>
    <w:p w14:paraId="7EDA95E8" w14:textId="1B3F8AB9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5" w:history="1">
        <w:r w:rsidR="00BA4671" w:rsidRPr="009320D9">
          <w:rPr>
            <w:rStyle w:val="Hypertextovodkaz"/>
          </w:rPr>
          <w:t>15. Třída následků stavby a třídy provádění konstrukcí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_Toc60838755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7</w:t>
        </w:r>
        <w:r w:rsidR="00BA4671">
          <w:rPr>
            <w:webHidden/>
          </w:rPr>
          <w:fldChar w:fldCharType="end"/>
        </w:r>
      </w:hyperlink>
    </w:p>
    <w:p w14:paraId="22B5F1C6" w14:textId="5409EF79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6" w:history="1">
        <w:r w:rsidR="00BA4671" w:rsidRPr="009320D9">
          <w:rPr>
            <w:rStyle w:val="Hypertextovodkaz"/>
          </w:rPr>
          <w:t>16. Požární ochrana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_Toc60838756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7</w:t>
        </w:r>
        <w:r w:rsidR="00BA4671">
          <w:rPr>
            <w:webHidden/>
          </w:rPr>
          <w:fldChar w:fldCharType="end"/>
        </w:r>
      </w:hyperlink>
    </w:p>
    <w:p w14:paraId="39090296" w14:textId="3B178184" w:rsidR="00BA4671" w:rsidRDefault="00D65586">
      <w:pPr>
        <w:pStyle w:val="Obsah2"/>
        <w:rPr>
          <w:rFonts w:asciiTheme="minorHAnsi" w:eastAsiaTheme="minorEastAsia" w:hAnsiTheme="minorHAnsi" w:cstheme="minorBidi"/>
          <w:color w:val="auto"/>
          <w:sz w:val="22"/>
          <w:szCs w:val="22"/>
          <w:lang w:eastAsia="cs-CZ"/>
        </w:rPr>
      </w:pPr>
      <w:hyperlink w:anchor="_Toc60838757" w:history="1">
        <w:r w:rsidR="00BA4671" w:rsidRPr="009320D9">
          <w:rPr>
            <w:rStyle w:val="Hypertextovodkaz"/>
          </w:rPr>
          <w:t>17. Plán kontroly spolehlivosti konstrukcí</w:t>
        </w:r>
        <w:r w:rsidR="00BA4671">
          <w:rPr>
            <w:webHidden/>
          </w:rPr>
          <w:tab/>
        </w:r>
        <w:r w:rsidR="00BA4671">
          <w:rPr>
            <w:webHidden/>
          </w:rPr>
          <w:fldChar w:fldCharType="begin"/>
        </w:r>
        <w:r w:rsidR="00BA4671">
          <w:rPr>
            <w:webHidden/>
          </w:rPr>
          <w:instrText xml:space="preserve"> PAGEREF _Toc60838757 \h </w:instrText>
        </w:r>
        <w:r w:rsidR="00BA4671">
          <w:rPr>
            <w:webHidden/>
          </w:rPr>
        </w:r>
        <w:r w:rsidR="00BA4671">
          <w:rPr>
            <w:webHidden/>
          </w:rPr>
          <w:fldChar w:fldCharType="separate"/>
        </w:r>
        <w:r w:rsidR="00BA4671">
          <w:rPr>
            <w:webHidden/>
          </w:rPr>
          <w:t>7</w:t>
        </w:r>
        <w:r w:rsidR="00BA4671">
          <w:rPr>
            <w:webHidden/>
          </w:rPr>
          <w:fldChar w:fldCharType="end"/>
        </w:r>
      </w:hyperlink>
    </w:p>
    <w:p w14:paraId="2EBA3435" w14:textId="29B4FD2D" w:rsidR="004519DA" w:rsidRPr="00AE33FD" w:rsidRDefault="00BA1E39" w:rsidP="004519DA">
      <w:pPr>
        <w:pStyle w:val="Zpat"/>
        <w:tabs>
          <w:tab w:val="clear" w:pos="4536"/>
          <w:tab w:val="clear" w:pos="9072"/>
        </w:tabs>
      </w:pPr>
      <w:r w:rsidRPr="00AE33FD">
        <w:rPr>
          <w:rStyle w:val="Hypertextovodkaz"/>
          <w:b/>
          <w:noProof/>
          <w:szCs w:val="24"/>
        </w:rPr>
        <w:fldChar w:fldCharType="end"/>
      </w:r>
    </w:p>
    <w:p w14:paraId="38719458" w14:textId="77777777" w:rsidR="004519DA" w:rsidRPr="00AE33FD" w:rsidRDefault="004519DA" w:rsidP="004519DA">
      <w:pPr>
        <w:jc w:val="center"/>
        <w:rPr>
          <w:b/>
          <w:bCs/>
          <w:sz w:val="32"/>
          <w:szCs w:val="32"/>
        </w:rPr>
      </w:pPr>
    </w:p>
    <w:p w14:paraId="7854CB8F" w14:textId="77777777"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14:paraId="681213C0" w14:textId="77777777" w:rsidR="00CB7468" w:rsidRDefault="00CB7468" w:rsidP="004519DA">
      <w:pPr>
        <w:jc w:val="center"/>
        <w:rPr>
          <w:b/>
          <w:bCs/>
          <w:sz w:val="32"/>
          <w:szCs w:val="32"/>
        </w:rPr>
      </w:pPr>
    </w:p>
    <w:p w14:paraId="188C8EAF" w14:textId="77777777" w:rsid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634A928F" w14:textId="77777777" w:rsid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3EE560A0" w14:textId="77777777" w:rsid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00B8AA74" w14:textId="77777777" w:rsid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476FCCD4" w14:textId="77777777" w:rsid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2711ACB2" w14:textId="77777777" w:rsidR="00AE33FD" w:rsidRPr="00AE33FD" w:rsidRDefault="00AE33FD" w:rsidP="004519DA">
      <w:pPr>
        <w:jc w:val="center"/>
        <w:rPr>
          <w:b/>
          <w:bCs/>
          <w:sz w:val="32"/>
          <w:szCs w:val="32"/>
        </w:rPr>
      </w:pPr>
    </w:p>
    <w:p w14:paraId="6C1AF922" w14:textId="77777777"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14:paraId="61D490B3" w14:textId="77777777"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14:paraId="32C00CE7" w14:textId="77777777" w:rsidR="00CB7468" w:rsidRPr="00AE33FD" w:rsidRDefault="00CB7468" w:rsidP="004519DA">
      <w:pPr>
        <w:jc w:val="center"/>
        <w:rPr>
          <w:b/>
          <w:bCs/>
          <w:sz w:val="32"/>
          <w:szCs w:val="32"/>
        </w:rPr>
      </w:pPr>
    </w:p>
    <w:p w14:paraId="0CBBC6A6" w14:textId="77777777" w:rsidR="004519DA" w:rsidRPr="00AE33FD" w:rsidRDefault="004519DA" w:rsidP="004519DA">
      <w:pPr>
        <w:pStyle w:val="Nadpis2"/>
        <w:numPr>
          <w:ilvl w:val="1"/>
          <w:numId w:val="1"/>
        </w:numPr>
        <w:spacing w:before="120"/>
        <w:rPr>
          <w:color w:val="000000"/>
        </w:rPr>
      </w:pPr>
      <w:bookmarkStart w:id="0" w:name="_Toc520454987"/>
      <w:bookmarkStart w:id="1" w:name="_Toc520457279"/>
      <w:bookmarkStart w:id="2" w:name="_Toc54000710"/>
      <w:bookmarkStart w:id="3" w:name="_Toc56244175"/>
      <w:bookmarkStart w:id="4" w:name="_Toc183235735"/>
      <w:bookmarkStart w:id="5" w:name="_Toc212352768"/>
      <w:bookmarkStart w:id="6" w:name="_Toc60838733"/>
      <w:r w:rsidRPr="00AE33FD">
        <w:rPr>
          <w:color w:val="000000"/>
        </w:rPr>
        <w:t>Identifikační údaje</w:t>
      </w:r>
      <w:bookmarkEnd w:id="0"/>
      <w:bookmarkEnd w:id="1"/>
      <w:bookmarkEnd w:id="2"/>
      <w:bookmarkEnd w:id="3"/>
      <w:bookmarkEnd w:id="4"/>
      <w:bookmarkEnd w:id="5"/>
      <w:bookmarkEnd w:id="6"/>
    </w:p>
    <w:p w14:paraId="757BFC52" w14:textId="77777777" w:rsidR="004F0304" w:rsidRDefault="004F0304" w:rsidP="004F0304">
      <w:pPr>
        <w:ind w:right="141" w:firstLine="0"/>
      </w:pPr>
      <w:bookmarkStart w:id="7" w:name="_Toc212352769"/>
      <w:r>
        <w:t>Název stavby:</w:t>
      </w:r>
    </w:p>
    <w:p w14:paraId="39B5AC3E" w14:textId="2CDE75CD" w:rsidR="00D65586" w:rsidRPr="00990778" w:rsidRDefault="00D65586" w:rsidP="004F0304">
      <w:pPr>
        <w:ind w:right="141" w:firstLine="0"/>
      </w:pPr>
      <w:r>
        <w:t>Bytové jednotky OŘ Brno – PD oprava (byty Ivanovice na Hané)</w:t>
      </w:r>
    </w:p>
    <w:p w14:paraId="4D88C8ED" w14:textId="77777777" w:rsidR="004F0304" w:rsidRDefault="004F0304" w:rsidP="004F0304">
      <w:pPr>
        <w:ind w:firstLine="0"/>
      </w:pPr>
    </w:p>
    <w:p w14:paraId="11C244DE" w14:textId="59E91279" w:rsidR="004F0304" w:rsidRPr="00F51D54" w:rsidRDefault="004F0304" w:rsidP="004F0304">
      <w:pPr>
        <w:ind w:firstLine="0"/>
      </w:pPr>
      <w:r>
        <w:t>Místo stavby:</w:t>
      </w:r>
    </w:p>
    <w:p w14:paraId="64D8B869" w14:textId="77777777" w:rsidR="004F0304" w:rsidRPr="00F51D54" w:rsidRDefault="004F0304" w:rsidP="004F0304">
      <w:pPr>
        <w:ind w:firstLine="0"/>
      </w:pPr>
      <w:r>
        <w:t>Jedná se o druhé nadzemní podlaží veřejné budovy ŽST. IVANOVICE NA HANÉ STAVBA Č.P. 67</w:t>
      </w:r>
    </w:p>
    <w:p w14:paraId="69278416" w14:textId="77777777" w:rsidR="004F0304" w:rsidRPr="00F51D54" w:rsidRDefault="004F0304" w:rsidP="004F0304">
      <w:pPr>
        <w:ind w:firstLine="0"/>
      </w:pPr>
      <w:r w:rsidRPr="00F51D54">
        <w:t xml:space="preserve">parcelní číslo: </w:t>
      </w:r>
      <w:r>
        <w:t>1982</w:t>
      </w:r>
    </w:p>
    <w:p w14:paraId="2C032812" w14:textId="77777777" w:rsidR="004F0304" w:rsidRPr="00F51D54" w:rsidRDefault="004F0304" w:rsidP="004F0304">
      <w:pPr>
        <w:ind w:firstLine="0"/>
      </w:pPr>
      <w:r w:rsidRPr="00F51D54">
        <w:t xml:space="preserve">Katastrální území: </w:t>
      </w:r>
      <w:r>
        <w:t>Ivanovice na Hané</w:t>
      </w:r>
      <w:r w:rsidRPr="00F51D54">
        <w:t xml:space="preserve"> [</w:t>
      </w:r>
      <w:r>
        <w:t>655848</w:t>
      </w:r>
      <w:r w:rsidRPr="00F51D54">
        <w:t>]</w:t>
      </w:r>
    </w:p>
    <w:p w14:paraId="45E145EF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" w:name="_Toc60838734"/>
      <w:r w:rsidRPr="00AE33FD">
        <w:rPr>
          <w:color w:val="000000"/>
        </w:rPr>
        <w:t>Předmět projektu</w:t>
      </w:r>
      <w:bookmarkEnd w:id="7"/>
      <w:bookmarkEnd w:id="8"/>
    </w:p>
    <w:p w14:paraId="6E44C840" w14:textId="77777777" w:rsidR="003D4DD5" w:rsidRPr="00AE33FD" w:rsidRDefault="003D4DD5" w:rsidP="003D4DD5">
      <w:r w:rsidRPr="00AE33FD">
        <w:t xml:space="preserve">Předmětem tohoto projektu je návrh nových a úprav stávajících nosných konstrukcí pro rekonstrukci objektu. Konstrukce jsou popsány touto technickou zprávou, výkresově dokumentovány částečně ve výkresové části tohoto projektu a částečně ve stavební části projektu a navrženy a posouzeny na základě statického </w:t>
      </w:r>
      <w:r w:rsidR="006B00B1" w:rsidRPr="00AE33FD">
        <w:t>posouzení</w:t>
      </w:r>
      <w:r w:rsidRPr="00AE33FD">
        <w:t xml:space="preserve">. </w:t>
      </w:r>
    </w:p>
    <w:p w14:paraId="5FC324B4" w14:textId="77777777" w:rsidR="003D4DD5" w:rsidRPr="00AE33FD" w:rsidRDefault="003D4DD5" w:rsidP="00EE0366">
      <w:pPr>
        <w:spacing w:before="60" w:after="60"/>
        <w:rPr>
          <w:b/>
          <w:bCs/>
          <w:szCs w:val="24"/>
        </w:rPr>
      </w:pPr>
      <w:r w:rsidRPr="00AE33FD">
        <w:rPr>
          <w:b/>
          <w:bCs/>
          <w:szCs w:val="24"/>
        </w:rPr>
        <w:t>V objektu byly provedeny omezené průzkumné sondy stávajících nosných konstrukcí, proto během provádění při odhalení konstrukce</w:t>
      </w:r>
      <w:r w:rsidR="00EE0366" w:rsidRPr="00AE33FD">
        <w:rPr>
          <w:b/>
          <w:bCs/>
          <w:szCs w:val="24"/>
        </w:rPr>
        <w:t>,</w:t>
      </w:r>
      <w:r w:rsidRPr="00AE33FD">
        <w:rPr>
          <w:b/>
          <w:bCs/>
          <w:szCs w:val="24"/>
        </w:rPr>
        <w:t xml:space="preserve"> může dojít k jinému způsobu řešení nebo opatření!</w:t>
      </w:r>
    </w:p>
    <w:p w14:paraId="5C63E521" w14:textId="77777777" w:rsidR="00EE0366" w:rsidRPr="00AE33FD" w:rsidRDefault="00EE0366" w:rsidP="00EE0366">
      <w:r w:rsidRPr="00AE33FD">
        <w:rPr>
          <w:b/>
          <w:bCs/>
        </w:rPr>
        <w:t>Pokud budou při realizaci zjištěny významnější trhliny nebo jiné skutečnosti, jež by mohly mít vliv na stabilitu a bezpečnost, je třeba povolat autorizovanou osobu k provedení průzkumu a přehodnocení stavu konstrukce.</w:t>
      </w:r>
    </w:p>
    <w:p w14:paraId="7F5A17B9" w14:textId="77777777" w:rsidR="004519DA" w:rsidRPr="00AE33FD" w:rsidRDefault="004519DA" w:rsidP="004519DA">
      <w:pPr>
        <w:pStyle w:val="Nadpis2"/>
        <w:numPr>
          <w:ilvl w:val="1"/>
          <w:numId w:val="1"/>
        </w:numPr>
      </w:pPr>
      <w:bookmarkStart w:id="9" w:name="_Toc520454988"/>
      <w:bookmarkStart w:id="10" w:name="_Toc520457280"/>
      <w:bookmarkStart w:id="11" w:name="_Toc54000711"/>
      <w:bookmarkStart w:id="12" w:name="_Toc56244176"/>
      <w:bookmarkStart w:id="13" w:name="_Toc183235736"/>
      <w:bookmarkStart w:id="14" w:name="_Toc212352770"/>
      <w:bookmarkStart w:id="15" w:name="_Toc60838735"/>
      <w:r w:rsidRPr="00AE33FD">
        <w:t>Podklady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3E4D1443" w14:textId="77777777" w:rsidR="004519DA" w:rsidRPr="00AE33FD" w:rsidRDefault="004519DA" w:rsidP="004519DA">
      <w:pPr>
        <w:pStyle w:val="Nadpis3"/>
        <w:numPr>
          <w:ilvl w:val="2"/>
          <w:numId w:val="1"/>
        </w:numPr>
        <w:spacing w:before="0"/>
        <w:ind w:left="709" w:hanging="709"/>
      </w:pPr>
      <w:bookmarkStart w:id="16" w:name="_Toc54000712"/>
      <w:bookmarkStart w:id="17" w:name="_Toc56244177"/>
      <w:bookmarkStart w:id="18" w:name="_Toc183235737"/>
      <w:bookmarkStart w:id="19" w:name="_Toc212352771"/>
      <w:bookmarkStart w:id="20" w:name="_Toc60838736"/>
      <w:r w:rsidRPr="00AE33FD">
        <w:t>Projektové podklady</w:t>
      </w:r>
      <w:bookmarkEnd w:id="16"/>
      <w:bookmarkEnd w:id="17"/>
      <w:bookmarkEnd w:id="18"/>
      <w:bookmarkEnd w:id="19"/>
      <w:bookmarkEnd w:id="20"/>
    </w:p>
    <w:p w14:paraId="2E0F1227" w14:textId="77777777" w:rsidR="004519DA" w:rsidRPr="00AE33FD" w:rsidRDefault="00260DE9" w:rsidP="00260DE9">
      <w:pPr>
        <w:numPr>
          <w:ilvl w:val="0"/>
          <w:numId w:val="5"/>
        </w:numPr>
      </w:pPr>
      <w:r w:rsidRPr="00AE33FD">
        <w:t xml:space="preserve">rozpracovaná stavební část projektu, Aprea s.r.o., Ing. Petr Legner, Ing. arch. Lukáš Stříteský, Ocelářská 35/1354, 190 00 Praha 9, </w:t>
      </w:r>
      <w:r w:rsidR="002929CA">
        <w:t>květen</w:t>
      </w:r>
      <w:r w:rsidRPr="00AE33FD">
        <w:t xml:space="preserve"> 20</w:t>
      </w:r>
      <w:r w:rsidR="00AE33FD">
        <w:t>20</w:t>
      </w:r>
    </w:p>
    <w:p w14:paraId="13382468" w14:textId="77777777"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21" w:name="_Toc60838737"/>
      <w:r w:rsidRPr="00AE33FD">
        <w:t>Průzkumy</w:t>
      </w:r>
      <w:bookmarkEnd w:id="21"/>
    </w:p>
    <w:p w14:paraId="6BD97322" w14:textId="15C95352" w:rsidR="004519DA" w:rsidRPr="00AE33FD" w:rsidRDefault="004519DA" w:rsidP="004519DA">
      <w:pPr>
        <w:numPr>
          <w:ilvl w:val="0"/>
          <w:numId w:val="5"/>
        </w:numPr>
      </w:pPr>
      <w:r w:rsidRPr="00AE33FD">
        <w:t xml:space="preserve">osobní prohlídka na místě, </w:t>
      </w:r>
      <w:r w:rsidR="004F0304">
        <w:t>prosinec 2020</w:t>
      </w:r>
    </w:p>
    <w:p w14:paraId="23E747EB" w14:textId="77777777"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22" w:name="_Toc54000713"/>
      <w:bookmarkStart w:id="23" w:name="_Toc56244178"/>
      <w:bookmarkStart w:id="24" w:name="_Toc183235738"/>
      <w:bookmarkStart w:id="25" w:name="_Toc212352772"/>
      <w:bookmarkStart w:id="26" w:name="_Toc60838738"/>
      <w:r w:rsidRPr="00AE33FD">
        <w:t>Normy navrhování</w:t>
      </w:r>
      <w:bookmarkEnd w:id="22"/>
      <w:bookmarkEnd w:id="23"/>
      <w:bookmarkEnd w:id="24"/>
      <w:bookmarkEnd w:id="25"/>
      <w:bookmarkEnd w:id="26"/>
    </w:p>
    <w:p w14:paraId="7ABED8D6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1990</w:t>
      </w:r>
      <w:r w:rsidRPr="00AE33FD">
        <w:tab/>
        <w:t>Zásady navrhování konstrukcí</w:t>
      </w:r>
    </w:p>
    <w:p w14:paraId="06917B1D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1991-1-1</w:t>
      </w:r>
      <w:r w:rsidRPr="00AE33FD">
        <w:tab/>
        <w:t>Zatížení konstrukcí, Část 1-1: Obecná zatížení – objemové tíhy, vlastní tíha a užitná zatížení pozemních staveb</w:t>
      </w:r>
    </w:p>
    <w:p w14:paraId="162CB445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1991-1-3</w:t>
      </w:r>
      <w:r w:rsidRPr="00AE33FD">
        <w:tab/>
        <w:t>Zatížení konstrukcí, Část 1-3: Obecná zatížení – Zatížení sněhem</w:t>
      </w:r>
    </w:p>
    <w:p w14:paraId="4C0C7F67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1991-1-4</w:t>
      </w:r>
      <w:r w:rsidRPr="00AE33FD">
        <w:tab/>
        <w:t>Zatížení konstrukcí, Část 1-4: Obecná zatížení – Zatížení větrem</w:t>
      </w:r>
    </w:p>
    <w:p w14:paraId="16805F13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1992-1-1</w:t>
      </w:r>
      <w:r w:rsidRPr="00AE33FD">
        <w:tab/>
        <w:t>Navrhování betonových konstrukcí – Část 1-1: Obecná pravidla a pravidla pro pozemní stavby</w:t>
      </w:r>
    </w:p>
    <w:p w14:paraId="55CC0869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1993-1-1</w:t>
      </w:r>
      <w:r w:rsidRPr="00AE33FD">
        <w:tab/>
        <w:t>Navrhování ocelových konstrukcí, Část 1-1: Obecná pravidla pro pozemní stavby</w:t>
      </w:r>
    </w:p>
    <w:p w14:paraId="0F6B79F1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1993-1-8</w:t>
      </w:r>
      <w:r w:rsidRPr="00AE33FD">
        <w:tab/>
        <w:t>Navrhování ocelových konstrukcí, Část 1-8: Navrhování styčníků</w:t>
      </w:r>
    </w:p>
    <w:p w14:paraId="2931C534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1995-1-1</w:t>
      </w:r>
      <w:r w:rsidRPr="00AE33FD">
        <w:tab/>
        <w:t>Navrhování dřevěných konstrukcí, Část 1-1: Obecná pravidla – Společná pravidla a pravidla pro pozemní stavby</w:t>
      </w:r>
    </w:p>
    <w:p w14:paraId="75672DA2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1996-1-1</w:t>
      </w:r>
      <w:r w:rsidRPr="00AE33FD">
        <w:tab/>
        <w:t>Navrhování zděných konstrukcí, Část 1-1: Obecná pravidla pro pozemní stavby – Pravidla pro vyztužené a nevyztužené zděné konstrukce</w:t>
      </w:r>
    </w:p>
    <w:p w14:paraId="124EA693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lastRenderedPageBreak/>
        <w:t>ČSN EN 1998-1</w:t>
      </w:r>
      <w:r w:rsidRPr="00AE33FD">
        <w:tab/>
        <w:t>Navrhování konstrukcí odolných proti zemětřesení – Část 1: Obecná pravidla, seizmická zatížení a pravidla pro pozemní stavby</w:t>
      </w:r>
    </w:p>
    <w:p w14:paraId="6E591FA7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206</w:t>
      </w:r>
      <w:r w:rsidRPr="00AE33FD">
        <w:tab/>
        <w:t>Beton – Specifikace, vlastnosti, výroba a shoda</w:t>
      </w:r>
    </w:p>
    <w:p w14:paraId="6C204A18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10080</w:t>
      </w:r>
      <w:r w:rsidRPr="00AE33FD">
        <w:tab/>
        <w:t xml:space="preserve">Ocel pro výztuž do betonu – Svařitelná betonářská </w:t>
      </w:r>
      <w:proofErr w:type="gramStart"/>
      <w:r w:rsidRPr="00AE33FD">
        <w:t>ocel - Všeobecně</w:t>
      </w:r>
      <w:proofErr w:type="gramEnd"/>
    </w:p>
    <w:p w14:paraId="2DC76172" w14:textId="77777777"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bookmarkStart w:id="27" w:name="_Toc54000714"/>
      <w:bookmarkStart w:id="28" w:name="_Toc56244179"/>
      <w:bookmarkStart w:id="29" w:name="_Toc183235739"/>
      <w:bookmarkStart w:id="30" w:name="_Toc212352773"/>
      <w:r w:rsidRPr="00AE33FD">
        <w:t>ČSN EN 338</w:t>
      </w:r>
      <w:r w:rsidRPr="00AE33FD">
        <w:tab/>
        <w:t>Konstrukční dřevo – Třídy pevnosti</w:t>
      </w:r>
    </w:p>
    <w:p w14:paraId="54F22D73" w14:textId="77777777"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EN 1194</w:t>
      </w:r>
      <w:r w:rsidRPr="00AE33FD">
        <w:tab/>
        <w:t>Dřevěné konstrukce – Lepené lamelové dřevo – Třídy pevnosti a stanovení charakteristických hodnot</w:t>
      </w:r>
    </w:p>
    <w:p w14:paraId="69C68937" w14:textId="77777777"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73 1701</w:t>
      </w:r>
      <w:r w:rsidRPr="00AE33FD">
        <w:tab/>
        <w:t>Navrhování dřevěných stavebních konstrukcí</w:t>
      </w:r>
    </w:p>
    <w:p w14:paraId="008AE72A" w14:textId="77777777"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ISO 13822</w:t>
      </w:r>
      <w:r w:rsidRPr="00AE33FD">
        <w:tab/>
        <w:t>Zásady navrhování konstrukcí – Hodnocení existujících konstrukcí</w:t>
      </w:r>
    </w:p>
    <w:p w14:paraId="6BD2E41D" w14:textId="77777777" w:rsidR="00E452B9" w:rsidRPr="00AE33FD" w:rsidRDefault="00E452B9" w:rsidP="00E452B9">
      <w:pPr>
        <w:tabs>
          <w:tab w:val="left" w:pos="2835"/>
        </w:tabs>
        <w:spacing w:before="20"/>
        <w:ind w:left="2835" w:hanging="2268"/>
      </w:pPr>
      <w:r w:rsidRPr="00AE33FD">
        <w:t>ČSN ISO 2394</w:t>
      </w:r>
      <w:r w:rsidRPr="00AE33FD">
        <w:tab/>
        <w:t>Obecné zásady spolehlivosti konstrukcí</w:t>
      </w:r>
    </w:p>
    <w:p w14:paraId="14860CAC" w14:textId="77777777" w:rsidR="004519DA" w:rsidRPr="00AE33FD" w:rsidRDefault="004519DA" w:rsidP="004519DA">
      <w:pPr>
        <w:pStyle w:val="Nadpis3"/>
        <w:numPr>
          <w:ilvl w:val="2"/>
          <w:numId w:val="1"/>
        </w:numPr>
        <w:spacing w:before="180"/>
        <w:ind w:left="709" w:hanging="709"/>
      </w:pPr>
      <w:bookmarkStart w:id="31" w:name="_Toc60838739"/>
      <w:r w:rsidRPr="00AE33FD">
        <w:t>Další použité pomůcky</w:t>
      </w:r>
      <w:bookmarkEnd w:id="27"/>
      <w:bookmarkEnd w:id="28"/>
      <w:bookmarkEnd w:id="29"/>
      <w:bookmarkEnd w:id="30"/>
      <w:bookmarkEnd w:id="31"/>
    </w:p>
    <w:p w14:paraId="75A0E34B" w14:textId="77777777" w:rsidR="004519DA" w:rsidRPr="00AE33FD" w:rsidRDefault="004519DA" w:rsidP="004519DA">
      <w:pPr>
        <w:widowControl w:val="0"/>
        <w:numPr>
          <w:ilvl w:val="0"/>
          <w:numId w:val="5"/>
        </w:numPr>
      </w:pPr>
      <w:bookmarkStart w:id="32" w:name="OLE_LINK8"/>
      <w:r w:rsidRPr="00AE33FD">
        <w:t xml:space="preserve">TP 51 J. Hořejší, J. </w:t>
      </w:r>
      <w:proofErr w:type="spellStart"/>
      <w:r w:rsidRPr="00AE33FD">
        <w:t>Šafka</w:t>
      </w:r>
      <w:proofErr w:type="spellEnd"/>
      <w:r w:rsidRPr="00AE33FD">
        <w:t>: Statické tabulky, SNTL, Praha 1987</w:t>
      </w:r>
    </w:p>
    <w:bookmarkEnd w:id="32"/>
    <w:p w14:paraId="383CB905" w14:textId="77777777" w:rsidR="004519DA" w:rsidRPr="00AE33FD" w:rsidRDefault="004519DA" w:rsidP="004519DA">
      <w:pPr>
        <w:widowControl w:val="0"/>
        <w:numPr>
          <w:ilvl w:val="0"/>
          <w:numId w:val="5"/>
        </w:numPr>
      </w:pPr>
      <w:r w:rsidRPr="00AE33FD">
        <w:t xml:space="preserve">Studnička, </w:t>
      </w:r>
      <w:proofErr w:type="spellStart"/>
      <w:r w:rsidRPr="00AE33FD">
        <w:t>Wald</w:t>
      </w:r>
      <w:proofErr w:type="spellEnd"/>
      <w:r w:rsidRPr="00AE33FD">
        <w:t xml:space="preserve">: Ocelové </w:t>
      </w:r>
      <w:proofErr w:type="gramStart"/>
      <w:r w:rsidRPr="00AE33FD">
        <w:t>konstrukce - Ocelářské</w:t>
      </w:r>
      <w:proofErr w:type="gramEnd"/>
      <w:r w:rsidRPr="00AE33FD">
        <w:t xml:space="preserve"> tabulky, Vydavatelství ČVUT, Praha, 1996</w:t>
      </w:r>
    </w:p>
    <w:p w14:paraId="0C92C990" w14:textId="77777777" w:rsidR="00780E63" w:rsidRPr="00AE33FD" w:rsidRDefault="00780E63" w:rsidP="004519DA">
      <w:pPr>
        <w:widowControl w:val="0"/>
        <w:numPr>
          <w:ilvl w:val="0"/>
          <w:numId w:val="5"/>
        </w:numPr>
      </w:pPr>
      <w:r w:rsidRPr="00AE33FD">
        <w:t>www.snehovamapa.cz, Digitální mapa zatížení sněhem na zemi, Český hydrometeorologický ústav</w:t>
      </w:r>
    </w:p>
    <w:p w14:paraId="764B5D7F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33" w:name="_Toc212352775"/>
      <w:bookmarkStart w:id="34" w:name="_Toc60838740"/>
      <w:r w:rsidRPr="00AE33FD">
        <w:rPr>
          <w:color w:val="000000"/>
        </w:rPr>
        <w:t>Zatížení</w:t>
      </w:r>
      <w:bookmarkEnd w:id="33"/>
      <w:bookmarkEnd w:id="34"/>
    </w:p>
    <w:p w14:paraId="444EB637" w14:textId="77777777" w:rsidR="004519DA" w:rsidRPr="00AE33FD" w:rsidRDefault="004519DA" w:rsidP="004519DA">
      <w:pPr>
        <w:spacing w:line="288" w:lineRule="auto"/>
        <w:ind w:left="284" w:firstLine="0"/>
        <w:rPr>
          <w:b/>
        </w:rPr>
      </w:pPr>
      <w:bookmarkStart w:id="35" w:name="_Toc115240297"/>
      <w:bookmarkStart w:id="36" w:name="_Toc147802443"/>
      <w:bookmarkStart w:id="37" w:name="_Toc183235741"/>
      <w:bookmarkStart w:id="38" w:name="_Toc212352776"/>
      <w:bookmarkStart w:id="39" w:name="_Toc520454989"/>
      <w:bookmarkStart w:id="40" w:name="_Toc520457281"/>
      <w:bookmarkStart w:id="41" w:name="_Toc54000716"/>
      <w:bookmarkStart w:id="42" w:name="_Toc56244181"/>
      <w:bookmarkStart w:id="43" w:name="_Toc141848468"/>
      <w:bookmarkStart w:id="44" w:name="_Toc183235740"/>
      <w:r w:rsidRPr="00AE33FD">
        <w:rPr>
          <w:b/>
        </w:rPr>
        <w:t>Užitné zatížení:</w:t>
      </w:r>
    </w:p>
    <w:p w14:paraId="1AB1372C" w14:textId="77777777"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obytné plochy</w:t>
      </w:r>
      <w:r w:rsidRPr="00AE33FD">
        <w:tab/>
        <w:t xml:space="preserve">1,50 </w:t>
      </w:r>
      <w:proofErr w:type="spellStart"/>
      <w:r w:rsidRPr="00AE33FD">
        <w:t>kN</w:t>
      </w:r>
      <w:proofErr w:type="spellEnd"/>
      <w:r w:rsidRPr="00AE33FD">
        <w:t>/m²</w:t>
      </w:r>
    </w:p>
    <w:p w14:paraId="1B9E48A3" w14:textId="77777777" w:rsidR="00A469AE" w:rsidRPr="00AE33FD" w:rsidRDefault="00A469AE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kancelářské plochy</w:t>
      </w:r>
      <w:r w:rsidRPr="00AE33FD">
        <w:tab/>
        <w:t xml:space="preserve">2,50 </w:t>
      </w:r>
      <w:proofErr w:type="spellStart"/>
      <w:r w:rsidRPr="00AE33FD">
        <w:t>kN</w:t>
      </w:r>
      <w:proofErr w:type="spellEnd"/>
      <w:r w:rsidRPr="00AE33FD">
        <w:t>/m²</w:t>
      </w:r>
    </w:p>
    <w:p w14:paraId="22554ACA" w14:textId="77777777" w:rsidR="00E90C4C" w:rsidRPr="00AE33FD" w:rsidRDefault="00E90C4C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přístupová plocha veřejné budovy, kategorie C3</w:t>
      </w:r>
      <w:r w:rsidRPr="00AE33FD">
        <w:tab/>
        <w:t xml:space="preserve">5,00 </w:t>
      </w:r>
      <w:proofErr w:type="spellStart"/>
      <w:r w:rsidRPr="00AE33FD">
        <w:t>kN</w:t>
      </w:r>
      <w:proofErr w:type="spellEnd"/>
      <w:r w:rsidRPr="00AE33FD">
        <w:t>/m²</w:t>
      </w:r>
    </w:p>
    <w:p w14:paraId="3D22FC5A" w14:textId="77777777" w:rsidR="00A469AE" w:rsidRPr="00AE33FD" w:rsidRDefault="00A469AE" w:rsidP="00A469AE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půdní prostor</w:t>
      </w:r>
      <w:r w:rsidRPr="00AE33FD">
        <w:tab/>
        <w:t xml:space="preserve">1,00 </w:t>
      </w:r>
      <w:proofErr w:type="spellStart"/>
      <w:r w:rsidRPr="00AE33FD">
        <w:t>kN</w:t>
      </w:r>
      <w:proofErr w:type="spellEnd"/>
      <w:r w:rsidRPr="00AE33FD">
        <w:t>/m²</w:t>
      </w:r>
    </w:p>
    <w:p w14:paraId="0237E1CA" w14:textId="77777777" w:rsidR="003F7ECE" w:rsidRPr="00AE33FD" w:rsidRDefault="003F7ECE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nepřístupné střechy</w:t>
      </w:r>
      <w:r w:rsidRPr="00AE33FD">
        <w:tab/>
        <w:t xml:space="preserve">0,75 </w:t>
      </w:r>
      <w:proofErr w:type="spellStart"/>
      <w:r w:rsidRPr="00AE33FD">
        <w:t>kN</w:t>
      </w:r>
      <w:proofErr w:type="spellEnd"/>
      <w:r w:rsidRPr="00AE33FD">
        <w:t>/m²</w:t>
      </w:r>
    </w:p>
    <w:p w14:paraId="34DDB4BC" w14:textId="77777777" w:rsidR="004519DA" w:rsidRPr="00AE33FD" w:rsidRDefault="004519DA" w:rsidP="004519DA">
      <w:pPr>
        <w:spacing w:line="288" w:lineRule="auto"/>
        <w:ind w:left="284" w:firstLine="0"/>
        <w:rPr>
          <w:b/>
        </w:rPr>
      </w:pPr>
      <w:r w:rsidRPr="00AE33FD">
        <w:rPr>
          <w:b/>
        </w:rPr>
        <w:t>Klimatické zatížení:</w:t>
      </w:r>
    </w:p>
    <w:p w14:paraId="386B6C89" w14:textId="5FB2D2A4"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charakteristická hodnota pro sníh na zemi</w:t>
      </w:r>
      <w:r w:rsidR="007D34FF" w:rsidRPr="00AE33FD">
        <w:t xml:space="preserve"> dle www.snehovamapa.cz</w:t>
      </w:r>
      <w:r w:rsidRPr="00AE33FD">
        <w:tab/>
      </w:r>
      <w:r w:rsidR="007D34FF" w:rsidRPr="00AE33FD">
        <w:t>0</w:t>
      </w:r>
      <w:r w:rsidR="00480CD6">
        <w:t>,73</w:t>
      </w:r>
      <w:r w:rsidRPr="00AE33FD">
        <w:t xml:space="preserve"> </w:t>
      </w:r>
      <w:proofErr w:type="spellStart"/>
      <w:r w:rsidRPr="00AE33FD">
        <w:t>kN</w:t>
      </w:r>
      <w:proofErr w:type="spellEnd"/>
      <w:r w:rsidRPr="00AE33FD">
        <w:t>/m²</w:t>
      </w:r>
    </w:p>
    <w:p w14:paraId="0C2FA541" w14:textId="77777777"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>větr</w:t>
      </w:r>
      <w:r w:rsidR="00D047E6" w:rsidRPr="00AE33FD">
        <w:t>n</w:t>
      </w:r>
      <w:r w:rsidRPr="00AE33FD">
        <w:t>á oblast II (základní rychlost)</w:t>
      </w:r>
      <w:r w:rsidRPr="00AE33FD">
        <w:tab/>
        <w:t>25,0</w:t>
      </w:r>
      <w:r w:rsidR="00787104" w:rsidRPr="00AE33FD">
        <w:t xml:space="preserve"> </w:t>
      </w:r>
      <w:r w:rsidRPr="00AE33FD">
        <w:t>m/s</w:t>
      </w:r>
    </w:p>
    <w:p w14:paraId="1AE36E28" w14:textId="77777777" w:rsidR="004519DA" w:rsidRPr="00AE33FD" w:rsidRDefault="004519DA" w:rsidP="004519DA">
      <w:pPr>
        <w:spacing w:line="288" w:lineRule="auto"/>
        <w:ind w:left="284" w:firstLine="0"/>
        <w:rPr>
          <w:b/>
        </w:rPr>
      </w:pPr>
      <w:r w:rsidRPr="00AE33FD">
        <w:rPr>
          <w:b/>
        </w:rPr>
        <w:t>Seizmické zatížení:</w:t>
      </w:r>
    </w:p>
    <w:p w14:paraId="2205A935" w14:textId="77777777"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  <w:tab w:val="right" w:leader="dot" w:pos="9072"/>
        </w:tabs>
        <w:spacing w:line="288" w:lineRule="auto"/>
        <w:ind w:left="993" w:hanging="284"/>
      </w:pPr>
      <w:r w:rsidRPr="00AE33FD">
        <w:t xml:space="preserve">referenční špičkové zrychlení </w:t>
      </w:r>
      <w:r w:rsidRPr="00AE33FD">
        <w:tab/>
      </w:r>
      <w:proofErr w:type="spellStart"/>
      <w:r w:rsidRPr="00AE33FD">
        <w:t>a</w:t>
      </w:r>
      <w:r w:rsidRPr="00AE33FD">
        <w:rPr>
          <w:szCs w:val="24"/>
          <w:vertAlign w:val="subscript"/>
        </w:rPr>
        <w:t>gr</w:t>
      </w:r>
      <w:proofErr w:type="spellEnd"/>
      <w:r w:rsidRPr="00AE33FD">
        <w:t xml:space="preserve"> </w:t>
      </w:r>
      <w:proofErr w:type="gramStart"/>
      <w:r w:rsidRPr="00AE33FD">
        <w:t>&lt; 0</w:t>
      </w:r>
      <w:proofErr w:type="gramEnd"/>
      <w:r w:rsidRPr="00AE33FD">
        <w:t>,04g</w:t>
      </w:r>
    </w:p>
    <w:p w14:paraId="4E392454" w14:textId="77777777" w:rsidR="004519DA" w:rsidRDefault="004519DA" w:rsidP="004519DA">
      <w:pPr>
        <w:spacing w:line="288" w:lineRule="auto"/>
        <w:ind w:left="993" w:firstLine="0"/>
      </w:pPr>
      <w:r w:rsidRPr="00AE33FD">
        <w:t xml:space="preserve">Hodnota součinu </w:t>
      </w:r>
      <w:proofErr w:type="spellStart"/>
      <w:r w:rsidRPr="00AE33FD">
        <w:t>agS</w:t>
      </w:r>
      <w:proofErr w:type="spellEnd"/>
      <w:r w:rsidRPr="00AE33FD">
        <w:t xml:space="preserve"> je menší než 0,05g. Jedná se o případ velmi </w:t>
      </w:r>
      <w:smartTag w:uri="urn:schemas-microsoft-com:office:smarttags" w:element="PersonName">
        <w:r w:rsidRPr="00AE33FD">
          <w:t>ma</w:t>
        </w:r>
      </w:smartTag>
      <w:r w:rsidRPr="00AE33FD">
        <w:t>lé seizmicity, kdy není třeba dodržovat ustanovení ČSN EN 1998.</w:t>
      </w:r>
    </w:p>
    <w:p w14:paraId="7490579D" w14:textId="16A50034" w:rsidR="00480CD6" w:rsidRPr="007D5101" w:rsidRDefault="00AF338C" w:rsidP="00480CD6">
      <w:pPr>
        <w:pStyle w:val="Nadpis2"/>
        <w:numPr>
          <w:ilvl w:val="1"/>
          <w:numId w:val="1"/>
        </w:numPr>
      </w:pPr>
      <w:bookmarkStart w:id="45" w:name="_Toc497901628"/>
      <w:bookmarkStart w:id="46" w:name="_Toc60838741"/>
      <w:bookmarkStart w:id="47" w:name="_Toc322778422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AE33FD">
        <w:t>Popis stávajícího objektu</w:t>
      </w:r>
      <w:bookmarkEnd w:id="45"/>
      <w:bookmarkEnd w:id="46"/>
    </w:p>
    <w:p w14:paraId="6116F9F0" w14:textId="77777777" w:rsidR="00480CD6" w:rsidRPr="007D5101" w:rsidRDefault="00480CD6" w:rsidP="00480CD6">
      <w:pPr>
        <w:ind w:firstLine="0"/>
        <w:rPr>
          <w:lang w:eastAsia="cs-CZ"/>
        </w:rPr>
      </w:pPr>
      <w:r w:rsidRPr="007D5101">
        <w:rPr>
          <w:lang w:eastAsia="cs-CZ"/>
        </w:rPr>
        <w:t>Jedná se o samostatně stojící zděnou výpravní budovu Ivanovice na Hané.</w:t>
      </w:r>
    </w:p>
    <w:p w14:paraId="497F5DEE" w14:textId="77777777" w:rsidR="00480CD6" w:rsidRDefault="00480CD6" w:rsidP="00480CD6">
      <w:pPr>
        <w:ind w:firstLine="0"/>
        <w:rPr>
          <w:lang w:eastAsia="cs-CZ"/>
        </w:rPr>
      </w:pPr>
      <w:r w:rsidRPr="007D5101">
        <w:rPr>
          <w:lang w:eastAsia="cs-CZ"/>
        </w:rPr>
        <w:t>Jedná se o objekt se dvěma nadzemními podlažími a neobytným podkrovím. Konstrukční systém výpravní budovy je stěnový zděný, stávající krov dřevěný, střecha zvýšené části je valbová, jednopodlažní části jsou zastřešeny protínajícími se sedlovými střechami.</w:t>
      </w:r>
    </w:p>
    <w:p w14:paraId="2AF14F06" w14:textId="77777777" w:rsidR="00C17FB8" w:rsidRPr="00AE33FD" w:rsidRDefault="00C17FB8" w:rsidP="00C17FB8">
      <w:pPr>
        <w:pStyle w:val="Nadpis2"/>
        <w:numPr>
          <w:ilvl w:val="1"/>
          <w:numId w:val="1"/>
        </w:numPr>
      </w:pPr>
      <w:bookmarkStart w:id="48" w:name="_Toc497901629"/>
      <w:bookmarkStart w:id="49" w:name="_Toc60838742"/>
      <w:bookmarkEnd w:id="47"/>
      <w:r w:rsidRPr="00AE33FD">
        <w:t>Obecný popis stavebních úprav</w:t>
      </w:r>
      <w:bookmarkEnd w:id="48"/>
      <w:bookmarkEnd w:id="49"/>
    </w:p>
    <w:p w14:paraId="3F7391AB" w14:textId="2C605CC3" w:rsidR="00480CD6" w:rsidRDefault="00480CD6" w:rsidP="007846FE">
      <w:r>
        <w:t xml:space="preserve">Jde o spojení 2 bytových jednotek, což si vyžádá ze statického hlediska vytvoření stavebního otvoru pro dveře v nosné stěně a zazdění a </w:t>
      </w:r>
      <w:proofErr w:type="spellStart"/>
      <w:r>
        <w:t>znovuvybourání</w:t>
      </w:r>
      <w:proofErr w:type="spellEnd"/>
      <w:r>
        <w:t xml:space="preserve"> stavebního otvoru pro dveře do koupelny v příčce tl.</w:t>
      </w:r>
      <w:proofErr w:type="gramStart"/>
      <w:r>
        <w:t>100mm</w:t>
      </w:r>
      <w:proofErr w:type="gramEnd"/>
      <w:r>
        <w:t>. Statické posouzení řeší návrh nosných ocelových překladů na těchto dvou místech.</w:t>
      </w:r>
    </w:p>
    <w:p w14:paraId="48FA5CA0" w14:textId="77777777" w:rsidR="007846FE" w:rsidRPr="00AE33FD" w:rsidRDefault="007846FE" w:rsidP="007846FE">
      <w:r w:rsidRPr="00AE33FD">
        <w:lastRenderedPageBreak/>
        <w:t>Dále budou vyměněna podlahová souvrství (bez přitížení stávajících stropů) a proběhnou částečné změny dispozic (bourání nebo dozdění částí stávajících nenosných příček a bourání otvorů v nosných stěnách).</w:t>
      </w:r>
    </w:p>
    <w:p w14:paraId="47C0504C" w14:textId="77777777" w:rsidR="000655EA" w:rsidRPr="00AE33FD" w:rsidRDefault="007846FE" w:rsidP="007846FE">
      <w:r w:rsidRPr="00AE33FD">
        <w:t>Nové příčky budou provedené jako lehké sádrokartonové nebo zděné z lehkých pórobetonových příčkovek.</w:t>
      </w:r>
    </w:p>
    <w:p w14:paraId="0F3F4CFA" w14:textId="77777777" w:rsidR="004519DA" w:rsidRPr="00AE33FD" w:rsidRDefault="004519DA" w:rsidP="004519DA">
      <w:pPr>
        <w:pStyle w:val="Nadpis2"/>
        <w:numPr>
          <w:ilvl w:val="1"/>
          <w:numId w:val="1"/>
        </w:numPr>
      </w:pPr>
      <w:bookmarkStart w:id="50" w:name="_Toc183235747"/>
      <w:bookmarkStart w:id="51" w:name="_Toc212352784"/>
      <w:bookmarkStart w:id="52" w:name="_Toc138844593"/>
      <w:bookmarkStart w:id="53" w:name="_Toc141848469"/>
      <w:bookmarkStart w:id="54" w:name="_Toc60838743"/>
      <w:r w:rsidRPr="00AE33FD">
        <w:t>Popis konstrukc</w:t>
      </w:r>
      <w:bookmarkEnd w:id="50"/>
      <w:bookmarkEnd w:id="51"/>
      <w:r w:rsidR="00BC5190" w:rsidRPr="00AE33FD">
        <w:t>í</w:t>
      </w:r>
      <w:bookmarkEnd w:id="52"/>
      <w:bookmarkEnd w:id="53"/>
      <w:bookmarkEnd w:id="54"/>
    </w:p>
    <w:p w14:paraId="0A78BFA2" w14:textId="77777777" w:rsidR="004519DA" w:rsidRPr="00AE33FD" w:rsidRDefault="00BC5190" w:rsidP="004519DA">
      <w:pPr>
        <w:pStyle w:val="Nadpis3"/>
        <w:numPr>
          <w:ilvl w:val="2"/>
          <w:numId w:val="1"/>
        </w:numPr>
        <w:rPr>
          <w:color w:val="666699"/>
        </w:rPr>
      </w:pPr>
      <w:bookmarkStart w:id="55" w:name="_Toc497901631"/>
      <w:bookmarkStart w:id="56" w:name="_Toc60838744"/>
      <w:bookmarkStart w:id="57" w:name="_Toc337455527"/>
      <w:r w:rsidRPr="00AE33FD">
        <w:t>Svislé konstrukce – stěny a sloupy</w:t>
      </w:r>
      <w:bookmarkEnd w:id="55"/>
      <w:bookmarkEnd w:id="56"/>
      <w:r w:rsidR="004519DA" w:rsidRPr="00AE33FD">
        <w:rPr>
          <w:color w:val="666699"/>
        </w:rPr>
        <w:t xml:space="preserve"> </w:t>
      </w:r>
    </w:p>
    <w:p w14:paraId="555C4ECA" w14:textId="77777777" w:rsidR="00BC5190" w:rsidRPr="00AE33FD" w:rsidRDefault="00BC5190" w:rsidP="00BC5190">
      <w:r w:rsidRPr="00AE33FD">
        <w:t>Nově bourané otvory ve stěnách budou opatřeny ocelovými překlady (dimenze dle výkresové části). U příček, které budou bourané až ke stropní konstrukci, je vzhledem k omezeným sondám stávajících konstrukcí stropů nutné při provádění ověřit, že příčky netvoří nosnou podporu stropní konstrukce!</w:t>
      </w:r>
    </w:p>
    <w:p w14:paraId="4090990A" w14:textId="77777777" w:rsidR="004519DA" w:rsidRPr="00AE33FD" w:rsidRDefault="00746874" w:rsidP="00746874">
      <w:pPr>
        <w:pStyle w:val="Nadpis3"/>
        <w:numPr>
          <w:ilvl w:val="2"/>
          <w:numId w:val="1"/>
        </w:numPr>
      </w:pPr>
      <w:bookmarkStart w:id="58" w:name="_Toc497901632"/>
      <w:bookmarkStart w:id="59" w:name="_Toc60838745"/>
      <w:r w:rsidRPr="00AE33FD">
        <w:t xml:space="preserve">Vodorovné </w:t>
      </w:r>
      <w:proofErr w:type="gramStart"/>
      <w:r w:rsidRPr="00AE33FD">
        <w:t>konstrukce - stropy</w:t>
      </w:r>
      <w:bookmarkEnd w:id="58"/>
      <w:bookmarkEnd w:id="59"/>
      <w:proofErr w:type="gramEnd"/>
    </w:p>
    <w:p w14:paraId="064BE6E8" w14:textId="77777777" w:rsidR="009B0149" w:rsidRPr="00AE33FD" w:rsidRDefault="00746874" w:rsidP="00746874">
      <w:r w:rsidRPr="00AE33FD">
        <w:t>Na stropech dojde pouze k výměně stávajícího podlahového souvrství (bez zásahu do nosné části stropu) za nové lehké skladby bez betonové mazaniny.</w:t>
      </w:r>
      <w:r w:rsidR="009B0149" w:rsidRPr="00AE33FD">
        <w:t xml:space="preserve"> </w:t>
      </w:r>
    </w:p>
    <w:p w14:paraId="176FB638" w14:textId="12482459" w:rsidR="00E66672" w:rsidRPr="00AE33FD" w:rsidRDefault="00E66672" w:rsidP="00480CD6">
      <w:r w:rsidRPr="00AE33FD">
        <w:t xml:space="preserve">Všechny </w:t>
      </w:r>
      <w:r w:rsidR="00480CD6">
        <w:t>nosné</w:t>
      </w:r>
      <w:r w:rsidRPr="00AE33FD">
        <w:t xml:space="preserve"> dřevěné prvky musí být</w:t>
      </w:r>
      <w:r w:rsidR="00640E2B">
        <w:t>, po odkrytí podhledů,</w:t>
      </w:r>
      <w:r w:rsidRPr="00AE33FD">
        <w:t xml:space="preserve"> zhodnoceny mykologem a na základě mykologického posudku ošetřeny nebo nahrazeny prvkem odpovídající dimenze.</w:t>
      </w:r>
    </w:p>
    <w:p w14:paraId="33AE317A" w14:textId="77777777" w:rsidR="00DA27C6" w:rsidRPr="00AE33FD" w:rsidRDefault="00DA27C6" w:rsidP="00DA27C6">
      <w:pPr>
        <w:pStyle w:val="Nadpis3"/>
        <w:widowControl w:val="0"/>
        <w:numPr>
          <w:ilvl w:val="2"/>
          <w:numId w:val="1"/>
        </w:numPr>
        <w:spacing w:before="120"/>
        <w:ind w:left="709" w:hanging="709"/>
        <w:jc w:val="left"/>
      </w:pPr>
      <w:bookmarkStart w:id="60" w:name="_Toc523308552"/>
      <w:bookmarkStart w:id="61" w:name="_Toc60838746"/>
      <w:r w:rsidRPr="00AE33FD">
        <w:t>Podkroví</w:t>
      </w:r>
      <w:bookmarkEnd w:id="60"/>
      <w:bookmarkEnd w:id="61"/>
    </w:p>
    <w:p w14:paraId="3C04F1BE" w14:textId="2433F4AD" w:rsidR="00A97F61" w:rsidRPr="00AE33FD" w:rsidRDefault="00640E2B" w:rsidP="00DA27C6">
      <w:r>
        <w:t>Stavební úpravy se podkroví netýkají a zásahy do objektu nebudou mít vliv na stávající statické fungování krovu.</w:t>
      </w:r>
    </w:p>
    <w:p w14:paraId="24BAD7D9" w14:textId="77777777" w:rsidR="004519DA" w:rsidRPr="00AE33FD" w:rsidRDefault="008D39DD" w:rsidP="004519DA">
      <w:pPr>
        <w:pStyle w:val="Nadpis3"/>
        <w:numPr>
          <w:ilvl w:val="2"/>
          <w:numId w:val="1"/>
        </w:numPr>
      </w:pPr>
      <w:bookmarkStart w:id="62" w:name="_Toc60838747"/>
      <w:r w:rsidRPr="00AE33FD">
        <w:t>Konstrukce střechy</w:t>
      </w:r>
      <w:bookmarkEnd w:id="62"/>
    </w:p>
    <w:p w14:paraId="0B147032" w14:textId="2A1C6531" w:rsidR="00640E2B" w:rsidRPr="00AE33FD" w:rsidRDefault="00640E2B" w:rsidP="00640E2B">
      <w:bookmarkStart w:id="63" w:name="_Toc503358049"/>
      <w:r>
        <w:t>Stavební úpravy se střechy netýkají a zásahy do objektu nebudou mít vliv na stávající statické fungování krovu.</w:t>
      </w:r>
    </w:p>
    <w:p w14:paraId="7C4C76C2" w14:textId="77777777" w:rsidR="003A4E8F" w:rsidRPr="00AE33FD" w:rsidRDefault="003A4E8F" w:rsidP="003A4E8F">
      <w:pPr>
        <w:pStyle w:val="Nadpis2"/>
        <w:numPr>
          <w:ilvl w:val="1"/>
          <w:numId w:val="1"/>
        </w:numPr>
      </w:pPr>
      <w:bookmarkStart w:id="64" w:name="_Toc60838748"/>
      <w:r w:rsidRPr="00AE33FD">
        <w:t>Popis postupu prací pro provedení nových otvorů ve stávajících stěnách</w:t>
      </w:r>
      <w:bookmarkEnd w:id="63"/>
      <w:bookmarkEnd w:id="64"/>
    </w:p>
    <w:p w14:paraId="1C74FA0C" w14:textId="77777777" w:rsidR="00005B57" w:rsidRPr="00AE33FD" w:rsidRDefault="00005B57" w:rsidP="00005B57">
      <w:pPr>
        <w:spacing w:before="120" w:after="120"/>
        <w:rPr>
          <w:b/>
        </w:rPr>
      </w:pPr>
      <w:r w:rsidRPr="00AE33FD">
        <w:rPr>
          <w:b/>
        </w:rPr>
        <w:t>Nový otvor se</w:t>
      </w:r>
      <w:r w:rsidR="00864361" w:rsidRPr="00AE33FD">
        <w:rPr>
          <w:b/>
        </w:rPr>
        <w:t xml:space="preserve"> obecně</w:t>
      </w:r>
      <w:r w:rsidRPr="00AE33FD">
        <w:rPr>
          <w:b/>
        </w:rPr>
        <w:t xml:space="preserve"> doporučuje provést podle následujícího postupu</w:t>
      </w:r>
      <w:r w:rsidR="00864361" w:rsidRPr="00AE33FD">
        <w:rPr>
          <w:b/>
        </w:rPr>
        <w:t>:</w:t>
      </w:r>
    </w:p>
    <w:p w14:paraId="4EA964B7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U nadpraží, na kterém je uložen strop, se musí nejdříve zajistit stávající strop pomocí provizorního dřevěného rámu. Provizorní rám musí min. přesahovat budoucí otvor z každé strany o 0,50m. Stojky rámu musí stát na roznášecím trámu.</w:t>
      </w:r>
    </w:p>
    <w:p w14:paraId="5389AFD3" w14:textId="32C963AD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zajištění nadpraží se v místě, kam má být překlad uložen, vybourá vodorovná drážka do stěny do hloubky cca 1/3 tloušťky stěny. Délka drážky a její půdorysné umístění musí být takové, aby byla zajištěna dostatečná délka uložení (min. </w:t>
      </w:r>
      <w:proofErr w:type="gramStart"/>
      <w:r w:rsidR="00640E2B">
        <w:t>250</w:t>
      </w:r>
      <w:r w:rsidRPr="00AE33FD">
        <w:t>mm</w:t>
      </w:r>
      <w:proofErr w:type="gramEnd"/>
      <w:r w:rsidRPr="00AE33FD">
        <w:t>) nově vložených překladů za lícem navrhovaného otvoru.</w:t>
      </w:r>
    </w:p>
    <w:p w14:paraId="642B0858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Do drážky je vložena polovina překladů určených do nadpraží otvoru.</w:t>
      </w:r>
    </w:p>
    <w:p w14:paraId="61EBF7E0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Nosník musí být uložen na pevnou část zdiva a pečlivě pod</w:t>
      </w:r>
      <w:smartTag w:uri="urn:schemas-microsoft-com:office:smarttags" w:element="PersonName">
        <w:r w:rsidRPr="00AE33FD">
          <w:t>ma</w:t>
        </w:r>
      </w:smartTag>
      <w:r w:rsidRPr="00AE33FD">
        <w:t xml:space="preserve">zán cementovou </w:t>
      </w:r>
      <w:smartTag w:uri="urn:schemas-microsoft-com:office:smarttags" w:element="PersonName">
        <w:r w:rsidRPr="00AE33FD">
          <w:t>ma</w:t>
        </w:r>
      </w:smartTag>
      <w:r w:rsidRPr="00AE33FD">
        <w:t xml:space="preserve">ltou. Zbytek drážky, mezi horní přírubou nosníku a horní hranou vybourané drážky nad nosníkem, musí být pečlivě zaklínován a vyplněn cementovou </w:t>
      </w:r>
      <w:smartTag w:uri="urn:schemas-microsoft-com:office:smarttags" w:element="PersonName">
        <w:r w:rsidRPr="00AE33FD">
          <w:t>ma</w:t>
        </w:r>
      </w:smartTag>
      <w:r w:rsidRPr="00AE33FD">
        <w:t>ltou.</w:t>
      </w:r>
    </w:p>
    <w:p w14:paraId="34913966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zatvrdnutí </w:t>
      </w:r>
      <w:smartTag w:uri="urn:schemas-microsoft-com:office:smarttags" w:element="PersonName">
        <w:r w:rsidRPr="00AE33FD">
          <w:t>ma</w:t>
        </w:r>
      </w:smartTag>
      <w:r w:rsidRPr="00AE33FD">
        <w:t>lty kolem takto vložených nosníků (min. 1 týden) je možno stejným způsobem vložit nosníky z druhé strany stěny.</w:t>
      </w:r>
    </w:p>
    <w:p w14:paraId="4253BC8C" w14:textId="77777777" w:rsidR="00005B57" w:rsidRDefault="00005B57" w:rsidP="00005B57">
      <w:pPr>
        <w:numPr>
          <w:ilvl w:val="0"/>
          <w:numId w:val="2"/>
        </w:numPr>
        <w:ind w:left="709"/>
      </w:pPr>
      <w:r w:rsidRPr="00AE33FD">
        <w:t>Po aktivování nosníku z druhé strany zdi (utažení klínů a zaplnění drážky) je možno odstranit provizorní dřevěný rám a vybourat požadovaný otvor.</w:t>
      </w:r>
    </w:p>
    <w:p w14:paraId="21750D12" w14:textId="77777777" w:rsidR="00005B57" w:rsidRPr="00AE33FD" w:rsidRDefault="00005B57" w:rsidP="00005B57">
      <w:pPr>
        <w:spacing w:before="120" w:after="120"/>
        <w:rPr>
          <w:b/>
        </w:rPr>
      </w:pPr>
      <w:r w:rsidRPr="00AE33FD">
        <w:rPr>
          <w:b/>
        </w:rPr>
        <w:t>Posunutí stávajícího otvoru se</w:t>
      </w:r>
      <w:r w:rsidR="00864361" w:rsidRPr="00AE33FD">
        <w:rPr>
          <w:b/>
        </w:rPr>
        <w:t xml:space="preserve"> obecně</w:t>
      </w:r>
      <w:r w:rsidRPr="00AE33FD">
        <w:rPr>
          <w:b/>
        </w:rPr>
        <w:t xml:space="preserve"> doporučuje provést podle </w:t>
      </w:r>
      <w:r w:rsidR="00864361" w:rsidRPr="00AE33FD">
        <w:rPr>
          <w:b/>
        </w:rPr>
        <w:t>náhled.</w:t>
      </w:r>
      <w:r w:rsidRPr="00AE33FD">
        <w:rPr>
          <w:b/>
        </w:rPr>
        <w:t xml:space="preserve"> postupu</w:t>
      </w:r>
      <w:r w:rsidR="00864361" w:rsidRPr="00AE33FD">
        <w:rPr>
          <w:b/>
        </w:rPr>
        <w:t>:</w:t>
      </w:r>
    </w:p>
    <w:p w14:paraId="22832696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Nejprve je dozděna část otvoru určená k vyplnění. Doplňované zdivo musí být řádně svázáno s původním zdivem. Např. zalepením betonářských prutů do stávajícího zdiva a zazděním jejich volných konců do ložných spár přizdívaného pilíře. Z původního zdiva mu</w:t>
      </w:r>
      <w:r w:rsidRPr="00AE33FD">
        <w:lastRenderedPageBreak/>
        <w:t xml:space="preserve">sí být odstraněna omítka, svislá spára styku starého a nového zdiva musí být </w:t>
      </w:r>
      <w:proofErr w:type="spellStart"/>
      <w:smartTag w:uri="urn:schemas-microsoft-com:office:smarttags" w:element="PersonName">
        <w:r w:rsidRPr="00AE33FD">
          <w:t>ma</w:t>
        </w:r>
      </w:smartTag>
      <w:r w:rsidRPr="00AE33FD">
        <w:t>ltována</w:t>
      </w:r>
      <w:proofErr w:type="spellEnd"/>
      <w:r w:rsidRPr="00AE33FD">
        <w:t>, staré zdivo musí být před přizdíváním (po zalepení prutů) namočeno.</w:t>
      </w:r>
    </w:p>
    <w:p w14:paraId="1C6C0111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U nadpraží, na kterém je uložen strop, se musí zajistit stávající strop pomocí provizorního dřevěného rámu. Provizorní rám musí min. přesahovat budoucí i stávající otvor z každé strany o 0,50m. Stojky rámu musí stát na roznášecím trámu.</w:t>
      </w:r>
    </w:p>
    <w:p w14:paraId="7671A1F8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Při zachování výšky otvoru a zajištění nadpraží bude vyjmuta polovina stávajících překladů (z jedné strany stěny).</w:t>
      </w:r>
    </w:p>
    <w:p w14:paraId="005F9B29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V místě posunutí otvoru, kam má být překlad uložen, se vybourá vodorovná drážka do stěny do hloubky cca 1/3 tloušťky stěny. Délka drážky a její půdorysné umístění musí být takové, aby byla zajištěna dostatečná délka uložení (</w:t>
      </w:r>
      <w:r w:rsidR="00864361" w:rsidRPr="00AE33FD">
        <w:t>min. 175mm pro překlady IPN č.120 a min. 250mm pro překlady IPE č.240</w:t>
      </w:r>
      <w:r w:rsidRPr="00AE33FD">
        <w:t xml:space="preserve">) nově vložených překladů za lícem navrhovaného posunutého otvoru. </w:t>
      </w:r>
    </w:p>
    <w:p w14:paraId="6ED0354E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Délka uložení platí i v uložení v místě nového podezdění. V případě, že bude délka drážky z vyjmutých překladů nedostačující, musí se prodloužit.</w:t>
      </w:r>
    </w:p>
    <w:p w14:paraId="4499E121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Do drážky je vložena polovina překladů určených do nadpraží otvoru.</w:t>
      </w:r>
    </w:p>
    <w:p w14:paraId="5E5E9783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Nosník musí být uložen na pevnou část zdiva a pečlivě pod</w:t>
      </w:r>
      <w:smartTag w:uri="urn:schemas-microsoft-com:office:smarttags" w:element="PersonName">
        <w:r w:rsidRPr="00AE33FD">
          <w:t>ma</w:t>
        </w:r>
      </w:smartTag>
      <w:r w:rsidRPr="00AE33FD">
        <w:t xml:space="preserve">zán cementovou </w:t>
      </w:r>
      <w:smartTag w:uri="urn:schemas-microsoft-com:office:smarttags" w:element="PersonName">
        <w:r w:rsidRPr="00AE33FD">
          <w:t>ma</w:t>
        </w:r>
      </w:smartTag>
      <w:r w:rsidRPr="00AE33FD">
        <w:t xml:space="preserve">ltou. Zbytek drážky, mezi horní přírubou nosníku a horní hranou vybourané drážky nad nosníkem, musí být pečlivě zaklínován a vyplněn cementovou </w:t>
      </w:r>
      <w:smartTag w:uri="urn:schemas-microsoft-com:office:smarttags" w:element="PersonName">
        <w:r w:rsidRPr="00AE33FD">
          <w:t>ma</w:t>
        </w:r>
      </w:smartTag>
      <w:r w:rsidRPr="00AE33FD">
        <w:t>ltou.</w:t>
      </w:r>
    </w:p>
    <w:p w14:paraId="6DE76556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 xml:space="preserve">Po zatvrdnutí </w:t>
      </w:r>
      <w:smartTag w:uri="urn:schemas-microsoft-com:office:smarttags" w:element="PersonName">
        <w:r w:rsidRPr="00AE33FD">
          <w:t>ma</w:t>
        </w:r>
      </w:smartTag>
      <w:r w:rsidRPr="00AE33FD">
        <w:t>lty kolem takto vložených nosníků (min. 1 týden) je možno stejným způsobem vložit nosníky z druhé strany stěny.</w:t>
      </w:r>
    </w:p>
    <w:p w14:paraId="612791E5" w14:textId="77777777" w:rsidR="00005B57" w:rsidRPr="00AE33FD" w:rsidRDefault="00005B57" w:rsidP="00005B57">
      <w:pPr>
        <w:numPr>
          <w:ilvl w:val="0"/>
          <w:numId w:val="2"/>
        </w:numPr>
        <w:ind w:left="709"/>
      </w:pPr>
      <w:r w:rsidRPr="00AE33FD">
        <w:t>Po aktivování nosníku z druhé strany zdi (utažení klínů a zaplnění drážky) je možno odstranit provizorní dřevěný rám a vybourat požadovaný otvor.</w:t>
      </w:r>
    </w:p>
    <w:p w14:paraId="5F22353A" w14:textId="77777777" w:rsidR="004519DA" w:rsidRPr="00AE33FD" w:rsidRDefault="004519DA" w:rsidP="004519DA">
      <w:pPr>
        <w:pStyle w:val="Nadpis2"/>
        <w:numPr>
          <w:ilvl w:val="1"/>
          <w:numId w:val="1"/>
        </w:numPr>
      </w:pPr>
      <w:bookmarkStart w:id="65" w:name="_Toc139426878"/>
      <w:bookmarkStart w:id="66" w:name="_Toc178943689"/>
      <w:bookmarkStart w:id="67" w:name="_Toc212352792"/>
      <w:bookmarkStart w:id="68" w:name="_Toc60838749"/>
      <w:bookmarkEnd w:id="57"/>
      <w:r w:rsidRPr="00AE33FD">
        <w:t>Navrhované materiály</w:t>
      </w:r>
      <w:bookmarkEnd w:id="65"/>
      <w:bookmarkEnd w:id="66"/>
      <w:bookmarkEnd w:id="67"/>
      <w:r w:rsidR="00211E90" w:rsidRPr="00AE33FD">
        <w:t xml:space="preserve"> a výrobky</w:t>
      </w:r>
      <w:bookmarkEnd w:id="68"/>
    </w:p>
    <w:p w14:paraId="3E60ECF4" w14:textId="37769038" w:rsidR="00C57ECC" w:rsidRDefault="00640E2B" w:rsidP="00C57ECC">
      <w:pPr>
        <w:spacing w:before="120"/>
      </w:pPr>
      <w:bookmarkStart w:id="69" w:name="_Toc139426879"/>
      <w:bookmarkStart w:id="70" w:name="_Toc178943690"/>
      <w:bookmarkStart w:id="71" w:name="_Toc212352793"/>
      <w:r>
        <w:rPr>
          <w:b/>
        </w:rPr>
        <w:t>Případné d</w:t>
      </w:r>
      <w:r w:rsidR="00C57ECC" w:rsidRPr="00AE33FD">
        <w:rPr>
          <w:b/>
        </w:rPr>
        <w:t xml:space="preserve">ozdívky </w:t>
      </w:r>
      <w:proofErr w:type="spellStart"/>
      <w:r w:rsidR="00C57ECC" w:rsidRPr="00AE33FD">
        <w:rPr>
          <w:b/>
        </w:rPr>
        <w:t>stáv</w:t>
      </w:r>
      <w:proofErr w:type="spellEnd"/>
      <w:r w:rsidR="00203CA4" w:rsidRPr="00AE33FD">
        <w:rPr>
          <w:b/>
        </w:rPr>
        <w:t>.</w:t>
      </w:r>
      <w:r w:rsidR="00C57ECC" w:rsidRPr="00AE33FD">
        <w:rPr>
          <w:b/>
        </w:rPr>
        <w:t xml:space="preserve"> </w:t>
      </w:r>
      <w:r>
        <w:rPr>
          <w:b/>
        </w:rPr>
        <w:t xml:space="preserve">nosných </w:t>
      </w:r>
      <w:r w:rsidR="00C57ECC" w:rsidRPr="00AE33FD">
        <w:rPr>
          <w:b/>
        </w:rPr>
        <w:t>stěn</w:t>
      </w:r>
      <w:r>
        <w:rPr>
          <w:b/>
        </w:rPr>
        <w:t xml:space="preserve"> </w:t>
      </w:r>
      <w:r w:rsidR="00C57ECC" w:rsidRPr="00AE33FD">
        <w:t>budou z plných cihel pevnosti P</w:t>
      </w:r>
      <w:r w:rsidR="00203CA4" w:rsidRPr="00AE33FD">
        <w:t>20</w:t>
      </w:r>
      <w:r w:rsidR="00C57ECC" w:rsidRPr="00AE33FD">
        <w:t xml:space="preserve"> na maltu M</w:t>
      </w:r>
      <w:r w:rsidR="00203CA4" w:rsidRPr="00AE33FD">
        <w:t>10</w:t>
      </w:r>
      <w:r w:rsidR="00C57ECC" w:rsidRPr="00AE33FD">
        <w:t xml:space="preserve">. </w:t>
      </w:r>
    </w:p>
    <w:p w14:paraId="713E9158" w14:textId="646DF0D5" w:rsidR="00640E2B" w:rsidRPr="00AE33FD" w:rsidRDefault="00640E2B" w:rsidP="00640E2B">
      <w:pPr>
        <w:spacing w:before="120"/>
      </w:pPr>
      <w:r>
        <w:rPr>
          <w:b/>
        </w:rPr>
        <w:t>D</w:t>
      </w:r>
      <w:r w:rsidRPr="00AE33FD">
        <w:rPr>
          <w:b/>
        </w:rPr>
        <w:t xml:space="preserve">ozdívky </w:t>
      </w:r>
      <w:proofErr w:type="spellStart"/>
      <w:r w:rsidRPr="00AE33FD">
        <w:rPr>
          <w:b/>
        </w:rPr>
        <w:t>stáv</w:t>
      </w:r>
      <w:proofErr w:type="spellEnd"/>
      <w:r w:rsidRPr="00AE33FD">
        <w:rPr>
          <w:b/>
        </w:rPr>
        <w:t xml:space="preserve">. </w:t>
      </w:r>
      <w:r>
        <w:rPr>
          <w:b/>
        </w:rPr>
        <w:t xml:space="preserve">nenosných stěn </w:t>
      </w:r>
      <w:r w:rsidRPr="00640E2B">
        <w:rPr>
          <w:bCs/>
        </w:rPr>
        <w:t>budou z pórobetonových tvarovek na maltu M5.</w:t>
      </w:r>
    </w:p>
    <w:p w14:paraId="276F2249" w14:textId="77777777" w:rsidR="00C57ECC" w:rsidRPr="00AE33FD" w:rsidRDefault="00C57ECC" w:rsidP="00AE51FF">
      <w:pPr>
        <w:pStyle w:val="bn2"/>
        <w:spacing w:before="120"/>
        <w:ind w:firstLine="709"/>
      </w:pPr>
      <w:r w:rsidRPr="00AE33FD">
        <w:rPr>
          <w:b/>
        </w:rPr>
        <w:t>Ocelové konstrukce</w:t>
      </w:r>
      <w:r w:rsidRPr="00AE33FD">
        <w:t xml:space="preserve"> budou z oceli třídy S235. </w:t>
      </w:r>
    </w:p>
    <w:p w14:paraId="6D9B01CF" w14:textId="77777777" w:rsidR="00211E90" w:rsidRPr="00AE33FD" w:rsidRDefault="00211E90" w:rsidP="00211E90">
      <w:pPr>
        <w:pStyle w:val="Nadpis2"/>
        <w:numPr>
          <w:ilvl w:val="1"/>
          <w:numId w:val="1"/>
        </w:numPr>
      </w:pPr>
      <w:bookmarkStart w:id="72" w:name="_Toc60838750"/>
      <w:r w:rsidRPr="00AE33FD">
        <w:t>Požadavky na vzhled a povrchové úpravy</w:t>
      </w:r>
      <w:bookmarkEnd w:id="72"/>
    </w:p>
    <w:p w14:paraId="6EA14E51" w14:textId="77777777" w:rsidR="00EC5179" w:rsidRPr="00AE33FD" w:rsidRDefault="00EC5179" w:rsidP="00EC5179">
      <w:pPr>
        <w:spacing w:before="120"/>
        <w:rPr>
          <w:b/>
        </w:rPr>
      </w:pPr>
      <w:r w:rsidRPr="00AE33FD">
        <w:rPr>
          <w:b/>
        </w:rPr>
        <w:t>Povrchová úprava konstrukcí</w:t>
      </w:r>
      <w:r w:rsidRPr="00AE33FD">
        <w:t xml:space="preserve"> (včetně barevného odstínu vrchního nátěru) je stanovena v architektonicko-stavebně technickém řešení stavby.</w:t>
      </w:r>
    </w:p>
    <w:p w14:paraId="3D467DD3" w14:textId="77777777" w:rsidR="00AF43A3" w:rsidRPr="00AE33FD" w:rsidRDefault="00EC5179" w:rsidP="00EC5179">
      <w:pPr>
        <w:spacing w:before="120"/>
        <w:rPr>
          <w:b/>
        </w:rPr>
      </w:pPr>
      <w:r w:rsidRPr="00AE33FD">
        <w:rPr>
          <w:b/>
        </w:rPr>
        <w:t>Ocelové konstrukce budou dle klasifikace ČSN EN ISO 9223 uvedené v tabulce 1 vystaveny stupni korozní agresivity C</w:t>
      </w:r>
      <w:r w:rsidR="00A373BC" w:rsidRPr="00AE33FD">
        <w:rPr>
          <w:b/>
        </w:rPr>
        <w:t>2</w:t>
      </w:r>
      <w:r w:rsidR="00AF43A3" w:rsidRPr="00AE33FD">
        <w:rPr>
          <w:b/>
        </w:rPr>
        <w:t>.</w:t>
      </w:r>
    </w:p>
    <w:p w14:paraId="5455DFFE" w14:textId="77777777" w:rsidR="00A373BC" w:rsidRPr="00AE33FD" w:rsidRDefault="00A373BC" w:rsidP="00A373BC">
      <w:pPr>
        <w:tabs>
          <w:tab w:val="left" w:pos="1418"/>
        </w:tabs>
        <w:spacing w:before="60"/>
        <w:ind w:left="1418" w:hanging="709"/>
      </w:pPr>
      <w:r w:rsidRPr="00AE33FD">
        <w:rPr>
          <w:b/>
        </w:rPr>
        <w:t>C2</w:t>
      </w:r>
      <w:r w:rsidRPr="00AE33FD">
        <w:rPr>
          <w:b/>
        </w:rPr>
        <w:tab/>
        <w:t>korozní agresivita nízká</w:t>
      </w:r>
      <w:r w:rsidRPr="00AE33FD">
        <w:t>, nevytápěné prostory s měnící se teplotou a relativní vlhkostí, malou četností kondenzace a malým znečištěním, např. sklady, sportovní haly;</w:t>
      </w:r>
    </w:p>
    <w:p w14:paraId="7D7EF307" w14:textId="77777777" w:rsidR="00A373BC" w:rsidRPr="00AE33FD" w:rsidRDefault="00A373BC" w:rsidP="00A373BC">
      <w:pPr>
        <w:adjustRightInd w:val="0"/>
        <w:ind w:left="1418" w:hanging="1418"/>
      </w:pPr>
      <w:r w:rsidRPr="00AE33FD">
        <w:rPr>
          <w:b/>
        </w:rPr>
        <w:tab/>
      </w:r>
      <w:r w:rsidRPr="00AE33FD">
        <w:t>venkovní prostředí, mírné klimatické pásmo, atmosférické prostředí s malým znečištěním (SO</w:t>
      </w:r>
      <w:r w:rsidRPr="00AE33FD">
        <w:rPr>
          <w:vertAlign w:val="subscript"/>
        </w:rPr>
        <w:t>2</w:t>
      </w:r>
      <w:r w:rsidRPr="00AE33FD">
        <w:t xml:space="preserve">&lt;5 </w:t>
      </w:r>
      <w:proofErr w:type="spellStart"/>
      <w:r w:rsidRPr="00AE33FD">
        <w:rPr>
          <w:szCs w:val="24"/>
          <w:lang w:eastAsia="cs-CZ"/>
        </w:rPr>
        <w:t>μ</w:t>
      </w:r>
      <w:r w:rsidRPr="00AE33FD">
        <w:t>g</w:t>
      </w:r>
      <w:proofErr w:type="spellEnd"/>
      <w:r w:rsidRPr="00AE33FD">
        <w:t>/m</w:t>
      </w:r>
      <w:r w:rsidRPr="00AE33FD">
        <w:rPr>
          <w:vertAlign w:val="superscript"/>
        </w:rPr>
        <w:t>3</w:t>
      </w:r>
      <w:r w:rsidRPr="00AE33FD">
        <w:t>), např. venkovské oblasti, malá města</w:t>
      </w:r>
    </w:p>
    <w:p w14:paraId="0A3E58FE" w14:textId="77777777" w:rsidR="006C2C06" w:rsidRPr="00AE33FD" w:rsidRDefault="006C2C06" w:rsidP="006C2C06">
      <w:pPr>
        <w:spacing w:before="120"/>
        <w:rPr>
          <w:b/>
        </w:rPr>
      </w:pPr>
      <w:r w:rsidRPr="00AE33FD">
        <w:rPr>
          <w:b/>
        </w:rPr>
        <w:t>Ocelové konstrukce budou</w:t>
      </w:r>
      <w:r w:rsidR="0062640F" w:rsidRPr="00AE33FD">
        <w:rPr>
          <w:b/>
        </w:rPr>
        <w:t xml:space="preserve"> mít protikorozní ochranu ochrannými nátěrovými systémy </w:t>
      </w:r>
      <w:r w:rsidRPr="00AE33FD">
        <w:rPr>
          <w:b/>
        </w:rPr>
        <w:t>dle</w:t>
      </w:r>
      <w:r w:rsidR="0062640F" w:rsidRPr="00AE33FD">
        <w:rPr>
          <w:b/>
        </w:rPr>
        <w:t xml:space="preserve"> určené</w:t>
      </w:r>
      <w:r w:rsidR="00EE4838" w:rsidRPr="00AE33FD">
        <w:rPr>
          <w:b/>
        </w:rPr>
        <w:t>ho</w:t>
      </w:r>
      <w:r w:rsidR="0062640F" w:rsidRPr="00AE33FD">
        <w:rPr>
          <w:b/>
        </w:rPr>
        <w:t xml:space="preserve"> korozní</w:t>
      </w:r>
      <w:r w:rsidR="00EE4838" w:rsidRPr="00AE33FD">
        <w:rPr>
          <w:b/>
        </w:rPr>
        <w:t>ho</w:t>
      </w:r>
      <w:r w:rsidRPr="00AE33FD">
        <w:rPr>
          <w:b/>
        </w:rPr>
        <w:t xml:space="preserve"> stupně agresivity</w:t>
      </w:r>
      <w:r w:rsidR="0062640F" w:rsidRPr="00AE33FD">
        <w:rPr>
          <w:b/>
        </w:rPr>
        <w:t xml:space="preserve"> a dle ČSN EN ISO 12944-5 dle tabulek A</w:t>
      </w:r>
      <w:r w:rsidRPr="00AE33FD">
        <w:rPr>
          <w:b/>
        </w:rPr>
        <w:t>.</w:t>
      </w:r>
    </w:p>
    <w:p w14:paraId="425D250E" w14:textId="77777777" w:rsidR="004519DA" w:rsidRPr="00AE33FD" w:rsidRDefault="00B7306F" w:rsidP="004519DA">
      <w:pPr>
        <w:pStyle w:val="Nadpis2"/>
        <w:numPr>
          <w:ilvl w:val="1"/>
          <w:numId w:val="1"/>
        </w:numPr>
      </w:pPr>
      <w:bookmarkStart w:id="73" w:name="_Toc60838751"/>
      <w:r w:rsidRPr="00AE33FD">
        <w:t>Požadavky na p</w:t>
      </w:r>
      <w:r w:rsidR="004519DA" w:rsidRPr="00AE33FD">
        <w:t>ostup prací</w:t>
      </w:r>
      <w:bookmarkEnd w:id="69"/>
      <w:bookmarkEnd w:id="70"/>
      <w:bookmarkEnd w:id="71"/>
      <w:r w:rsidR="004519DA" w:rsidRPr="00AE33FD">
        <w:t xml:space="preserve"> a kontrolu </w:t>
      </w:r>
      <w:r w:rsidR="00CF3385" w:rsidRPr="00AE33FD">
        <w:t>během provádění</w:t>
      </w:r>
      <w:bookmarkEnd w:id="73"/>
    </w:p>
    <w:p w14:paraId="0A636E6B" w14:textId="77777777" w:rsidR="004519DA" w:rsidRPr="00AE33FD" w:rsidRDefault="004519DA" w:rsidP="004519DA">
      <w:r w:rsidRPr="00AE33FD">
        <w:t>Pro výstavbu budou použity běžné stavební postupy, na tomto místě</w:t>
      </w:r>
      <w:r w:rsidR="00D55628" w:rsidRPr="00AE33FD">
        <w:t xml:space="preserve"> se</w:t>
      </w:r>
      <w:r w:rsidRPr="00AE33FD">
        <w:t xml:space="preserve"> zdůrazňuje nutnost dodržení zejména následujících předpisů:</w:t>
      </w:r>
    </w:p>
    <w:p w14:paraId="238FBAAA" w14:textId="77777777" w:rsidR="004C5A47" w:rsidRPr="00AE33FD" w:rsidRDefault="004C5A47" w:rsidP="004C5A47">
      <w:pPr>
        <w:spacing w:before="120"/>
        <w:ind w:left="284" w:firstLine="0"/>
        <w:rPr>
          <w:b/>
        </w:rPr>
      </w:pPr>
      <w:r w:rsidRPr="00AE33FD">
        <w:rPr>
          <w:b/>
        </w:rPr>
        <w:t>Bourání</w:t>
      </w:r>
    </w:p>
    <w:p w14:paraId="5BF8E3A6" w14:textId="77777777" w:rsidR="004C5A47" w:rsidRPr="00AE33FD" w:rsidRDefault="004C5A47" w:rsidP="004C5A47">
      <w:pPr>
        <w:numPr>
          <w:ilvl w:val="0"/>
          <w:numId w:val="2"/>
        </w:numPr>
        <w:ind w:left="993" w:hanging="284"/>
      </w:pPr>
      <w:r w:rsidRPr="00AE33FD">
        <w:lastRenderedPageBreak/>
        <w:t>Všechno bourání musí být prováděno s velkou opatrností při zajišťovaní zbývajících konstrukcí.</w:t>
      </w:r>
    </w:p>
    <w:p w14:paraId="7642339D" w14:textId="77777777" w:rsidR="004C5A47" w:rsidRPr="00AE33FD" w:rsidRDefault="004C5A47" w:rsidP="00487E4D">
      <w:pPr>
        <w:numPr>
          <w:ilvl w:val="0"/>
          <w:numId w:val="2"/>
        </w:numPr>
        <w:ind w:left="993" w:hanging="284"/>
      </w:pPr>
      <w:r w:rsidRPr="00AE33FD">
        <w:t xml:space="preserve">Všechno bourání musí být prováděno postupem shora dolů, při zachování elementární opatrnosti! </w:t>
      </w:r>
      <w:r w:rsidR="00487E4D" w:rsidRPr="00AE33FD">
        <w:t>Smějí být odstraněny pouze nezatížené části!</w:t>
      </w:r>
    </w:p>
    <w:p w14:paraId="64C305D8" w14:textId="77777777" w:rsidR="004519DA" w:rsidRPr="00AE33FD" w:rsidRDefault="004519DA" w:rsidP="004519DA">
      <w:pPr>
        <w:spacing w:before="120"/>
        <w:ind w:left="284" w:firstLine="0"/>
        <w:rPr>
          <w:b/>
        </w:rPr>
      </w:pPr>
      <w:r w:rsidRPr="00AE33FD">
        <w:rPr>
          <w:b/>
        </w:rPr>
        <w:t>Železobetonové konstrukce</w:t>
      </w:r>
      <w:r w:rsidR="001D370E" w:rsidRPr="00AE33FD">
        <w:rPr>
          <w:b/>
        </w:rPr>
        <w:t xml:space="preserve"> </w:t>
      </w:r>
    </w:p>
    <w:p w14:paraId="28C41A65" w14:textId="77777777" w:rsidR="00B7306F" w:rsidRPr="00AE33FD" w:rsidRDefault="001D370E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Je nutno upozornit na nutnost dodržování podmínek ošetřování a ochrany betonu podle ČSN EN 206</w:t>
      </w:r>
      <w:r w:rsidR="00B7306F" w:rsidRPr="00AE33FD">
        <w:t>.</w:t>
      </w:r>
    </w:p>
    <w:p w14:paraId="06354FE3" w14:textId="77777777" w:rsidR="004519DA" w:rsidRPr="00AE33FD" w:rsidRDefault="004519DA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Před betonáží musí být řádně ošetřeny pracovní spáry!</w:t>
      </w:r>
    </w:p>
    <w:p w14:paraId="46467DF9" w14:textId="77777777" w:rsidR="001E6312" w:rsidRPr="00AE33FD" w:rsidRDefault="008267C4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 xml:space="preserve">Je </w:t>
      </w:r>
      <w:r w:rsidR="001E6312" w:rsidRPr="00AE33FD">
        <w:t>nutn</w:t>
      </w:r>
      <w:r w:rsidRPr="00AE33FD">
        <w:t>o</w:t>
      </w:r>
      <w:r w:rsidR="001E6312" w:rsidRPr="00AE33FD">
        <w:t xml:space="preserve"> dodržet lhůtu min. 28 dní pro nabytí plné pevnosti betonu.</w:t>
      </w:r>
    </w:p>
    <w:p w14:paraId="195B9060" w14:textId="77777777" w:rsidR="004519DA" w:rsidRPr="00AE33FD" w:rsidRDefault="00431F11" w:rsidP="004519DA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J</w:t>
      </w:r>
      <w:r w:rsidR="004519DA" w:rsidRPr="00AE33FD">
        <w:t>e nutno dbát na dostatečné krytí betonářské výztuže.</w:t>
      </w:r>
    </w:p>
    <w:p w14:paraId="6F742DCF" w14:textId="64007ED9" w:rsidR="00D52A36" w:rsidRPr="00AE33FD" w:rsidRDefault="004519DA" w:rsidP="00A4380D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Všechna ukládaná výztuž železobetonových konstrukcí musí být přejímána odbornou osobou před betonáží.</w:t>
      </w:r>
    </w:p>
    <w:p w14:paraId="7965D0E1" w14:textId="77777777" w:rsidR="00AB085D" w:rsidRPr="00AE33FD" w:rsidRDefault="00AB085D" w:rsidP="00AB085D">
      <w:pPr>
        <w:spacing w:before="120"/>
        <w:ind w:left="284" w:firstLine="0"/>
        <w:rPr>
          <w:b/>
        </w:rPr>
      </w:pPr>
      <w:r w:rsidRPr="00AE33FD">
        <w:rPr>
          <w:b/>
        </w:rPr>
        <w:t>Zděné konstrukce</w:t>
      </w:r>
    </w:p>
    <w:p w14:paraId="520B4E89" w14:textId="77777777" w:rsidR="00AB085D" w:rsidRPr="00AE33FD" w:rsidRDefault="00AB085D" w:rsidP="00AB085D">
      <w:pPr>
        <w:numPr>
          <w:ilvl w:val="0"/>
          <w:numId w:val="6"/>
        </w:numPr>
        <w:tabs>
          <w:tab w:val="clear" w:pos="1145"/>
          <w:tab w:val="num" w:pos="993"/>
        </w:tabs>
        <w:ind w:left="993" w:hanging="284"/>
      </w:pPr>
      <w:r w:rsidRPr="00AE33FD">
        <w:t>Pro výstavbu zděných konstrukcí musí být dodrženy technologické předpisy výrobce.</w:t>
      </w:r>
    </w:p>
    <w:p w14:paraId="16D0AEEB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74" w:name="_Toc60838752"/>
      <w:r w:rsidRPr="00AE33FD">
        <w:rPr>
          <w:color w:val="000000"/>
        </w:rPr>
        <w:t>Stanovení podmínek pro provedení stavby</w:t>
      </w:r>
      <w:bookmarkEnd w:id="74"/>
    </w:p>
    <w:p w14:paraId="5ED33C58" w14:textId="77777777" w:rsidR="0023562B" w:rsidRPr="00AE33FD" w:rsidRDefault="0023562B" w:rsidP="0023562B">
      <w:bookmarkStart w:id="75" w:name="_Toc212352797"/>
      <w:r w:rsidRPr="00AE33FD">
        <w:t xml:space="preserve">Po odhalení stropních trámů (zjištění průřezu a roztečí) je nutné provést </w:t>
      </w:r>
      <w:proofErr w:type="spellStart"/>
      <w:r w:rsidRPr="00AE33FD">
        <w:t>přeposouzení</w:t>
      </w:r>
      <w:proofErr w:type="spellEnd"/>
      <w:r w:rsidRPr="00AE33FD">
        <w:t xml:space="preserve"> stávajících stropních trámů.</w:t>
      </w:r>
    </w:p>
    <w:p w14:paraId="68BEE70A" w14:textId="77777777" w:rsidR="0023562B" w:rsidRPr="00AE33FD" w:rsidRDefault="006E25CA" w:rsidP="0023562B">
      <w:r w:rsidRPr="00AE33FD">
        <w:t>Všechny ponechávané dřevěné prvky musí být zhodnoceny mykologem a na základě mykologického posudku ošetřeny nebo nahrazeny prvkem odpovídající dimenze.</w:t>
      </w:r>
    </w:p>
    <w:p w14:paraId="7EB25A1F" w14:textId="77777777" w:rsidR="00EB60BC" w:rsidRPr="00AE33FD" w:rsidRDefault="00EB60BC" w:rsidP="00EB60BC">
      <w:pPr>
        <w:spacing w:before="60" w:after="60"/>
        <w:rPr>
          <w:b/>
          <w:bCs/>
          <w:szCs w:val="24"/>
        </w:rPr>
      </w:pPr>
      <w:r w:rsidRPr="00AE33FD">
        <w:rPr>
          <w:b/>
          <w:bCs/>
          <w:szCs w:val="24"/>
        </w:rPr>
        <w:t>V objektu byly provedeny omezené průzkumné sondy stávajících nosných konstrukcí, proto během provádění při odhalení konstrukce, může dojít k jinému způsobu řešení nebo opatření!</w:t>
      </w:r>
    </w:p>
    <w:p w14:paraId="1B386242" w14:textId="77777777" w:rsidR="00EB60BC" w:rsidRPr="00AE33FD" w:rsidRDefault="00EB60BC" w:rsidP="00EB60BC">
      <w:r w:rsidRPr="00AE33FD">
        <w:rPr>
          <w:b/>
          <w:bCs/>
        </w:rPr>
        <w:t>Pokud budou při realizaci zjištěny významnější trhliny nebo jiné skutečnosti, jež by mohly mít vliv na stabilitu a bezpečnost, je třeba povolat autorizovanou osobu k provedení průzkumu a přehodnocení stavu konstrukce.</w:t>
      </w:r>
    </w:p>
    <w:p w14:paraId="5D1E2F5A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76" w:name="_Toc60838753"/>
      <w:r w:rsidRPr="00AE33FD">
        <w:rPr>
          <w:color w:val="000000"/>
        </w:rPr>
        <w:t>Technické normy provádění</w:t>
      </w:r>
      <w:bookmarkEnd w:id="75"/>
      <w:r w:rsidRPr="00AE33FD">
        <w:rPr>
          <w:color w:val="000000"/>
        </w:rPr>
        <w:t xml:space="preserve"> a kontroly</w:t>
      </w:r>
      <w:bookmarkEnd w:id="76"/>
    </w:p>
    <w:p w14:paraId="6A0B846E" w14:textId="77777777" w:rsidR="004519DA" w:rsidRPr="00AE33FD" w:rsidRDefault="004519DA" w:rsidP="004519DA">
      <w:pPr>
        <w:spacing w:after="120"/>
        <w:rPr>
          <w:b/>
          <w:color w:val="000000"/>
        </w:rPr>
      </w:pPr>
      <w:r w:rsidRPr="00AE33FD">
        <w:rPr>
          <w:b/>
          <w:color w:val="000000"/>
        </w:rPr>
        <w:t>Dodavatel stavby je povinen se řídit technickými nor</w:t>
      </w:r>
      <w:smartTag w:uri="urn:schemas-microsoft-com:office:smarttags" w:element="PersonName">
        <w:r w:rsidRPr="00AE33FD">
          <w:rPr>
            <w:b/>
            <w:color w:val="000000"/>
          </w:rPr>
          <w:t>ma</w:t>
        </w:r>
      </w:smartTag>
      <w:r w:rsidRPr="00AE33FD">
        <w:rPr>
          <w:b/>
          <w:color w:val="000000"/>
        </w:rPr>
        <w:t>mi provádění.</w:t>
      </w:r>
    </w:p>
    <w:p w14:paraId="56E47003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73 0210-1</w:t>
      </w:r>
      <w:r w:rsidRPr="00AE33FD">
        <w:tab/>
        <w:t>Geometrická přesnost ve výstavbě, Podmínky provádění, Část 1: Přesnost osazení</w:t>
      </w:r>
    </w:p>
    <w:p w14:paraId="14AA0D31" w14:textId="77777777" w:rsidR="00CF3385" w:rsidRPr="00AE33FD" w:rsidRDefault="00CF3385" w:rsidP="004519DA">
      <w:pPr>
        <w:tabs>
          <w:tab w:val="left" w:pos="2835"/>
        </w:tabs>
        <w:spacing w:before="20"/>
        <w:ind w:left="2835" w:hanging="2268"/>
      </w:pPr>
      <w:r w:rsidRPr="00AE33FD">
        <w:t>ČSN EN 206</w:t>
      </w:r>
      <w:r w:rsidRPr="00AE33FD">
        <w:tab/>
        <w:t>Beton – Specifikace, vlastnosti, výroba a shoda</w:t>
      </w:r>
    </w:p>
    <w:p w14:paraId="5AC8CC11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13670</w:t>
      </w:r>
      <w:r w:rsidRPr="00AE33FD">
        <w:tab/>
        <w:t>Provádění betonových konstrukcí</w:t>
      </w:r>
    </w:p>
    <w:p w14:paraId="64499C03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1090-1</w:t>
      </w:r>
      <w:r w:rsidRPr="00AE33FD">
        <w:tab/>
        <w:t>Provádění ocelových a hliníkových konstrukcí – Část 1: Požadavky na posouzení shody konstrukčních dílců</w:t>
      </w:r>
    </w:p>
    <w:p w14:paraId="76F3183F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1090-2</w:t>
      </w:r>
      <w:r w:rsidRPr="00AE33FD">
        <w:tab/>
        <w:t>Provádění ocelových a hliníkových konstrukcí – Část 2: Technické požadavky na ocelové konstrukce</w:t>
      </w:r>
    </w:p>
    <w:p w14:paraId="66F61E13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73 2604</w:t>
      </w:r>
      <w:r w:rsidRPr="00AE33FD">
        <w:tab/>
        <w:t>Ocelové konstrukce – Kontrola a údržba ocelových konstrukcí pozemních a inženýrských staveb</w:t>
      </w:r>
    </w:p>
    <w:p w14:paraId="0AEC9C0B" w14:textId="77777777" w:rsidR="00CF3385" w:rsidRPr="00AE33FD" w:rsidRDefault="00CF3385" w:rsidP="00CF3385">
      <w:pPr>
        <w:tabs>
          <w:tab w:val="left" w:pos="2835"/>
        </w:tabs>
        <w:spacing w:before="20"/>
        <w:ind w:left="2835" w:hanging="2268"/>
      </w:pPr>
      <w:r w:rsidRPr="00AE33FD">
        <w:t>ČSN EN ISO 9223</w:t>
      </w:r>
      <w:r w:rsidRPr="00AE33FD">
        <w:tab/>
        <w:t>Koroze kovů a slitin – Korozní agresivita atmosfér – Klasifikace, stanovení a odhad</w:t>
      </w:r>
    </w:p>
    <w:p w14:paraId="322AFD02" w14:textId="77777777" w:rsidR="00CF3385" w:rsidRPr="00AE33FD" w:rsidRDefault="00CF3385" w:rsidP="004519DA">
      <w:pPr>
        <w:tabs>
          <w:tab w:val="left" w:pos="2835"/>
        </w:tabs>
        <w:spacing w:before="20"/>
        <w:ind w:left="2835" w:hanging="2268"/>
      </w:pPr>
      <w:r w:rsidRPr="00AE33FD">
        <w:t>ČSN EN ISO 12944-5</w:t>
      </w:r>
      <w:r w:rsidRPr="00AE33FD">
        <w:tab/>
        <w:t>Nátěrové hmoty – Protikorozní ochrana ocelových konstrukcí ochrannými nátěrovými systémy – Část 5: Ochranné nátěrové systémy</w:t>
      </w:r>
    </w:p>
    <w:p w14:paraId="3638F33E" w14:textId="77777777" w:rsidR="004519DA" w:rsidRPr="00AE33FD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t>ČSN EN 1995-1-1</w:t>
      </w:r>
      <w:r w:rsidRPr="00AE33FD">
        <w:tab/>
        <w:t>Navrhování dřevěných konstrukcí, Část 1-1: Obecná pravidla – Společná pravidla a pravidla pro pozemní stavby, Kapitola 10: Konstrukční zásady, provádění a kontrola</w:t>
      </w:r>
    </w:p>
    <w:p w14:paraId="41D8703C" w14:textId="77777777" w:rsidR="004519DA" w:rsidRDefault="004519DA" w:rsidP="004519DA">
      <w:pPr>
        <w:tabs>
          <w:tab w:val="left" w:pos="2835"/>
        </w:tabs>
        <w:spacing w:before="20"/>
        <w:ind w:left="2835" w:hanging="2268"/>
      </w:pPr>
      <w:r w:rsidRPr="00AE33FD">
        <w:lastRenderedPageBreak/>
        <w:t>ČSN EN 1996-2</w:t>
      </w:r>
      <w:r w:rsidRPr="00AE33FD">
        <w:tab/>
        <w:t xml:space="preserve">Navrhování zděných konstrukcí – Část 2: Volba </w:t>
      </w:r>
      <w:smartTag w:uri="urn:schemas-microsoft-com:office:smarttags" w:element="PersonName">
        <w:r w:rsidRPr="00AE33FD">
          <w:t>ma</w:t>
        </w:r>
      </w:smartTag>
      <w:r w:rsidRPr="00AE33FD">
        <w:t>teriálů, konstruování a provádění zdiva</w:t>
      </w:r>
    </w:p>
    <w:p w14:paraId="2756780D" w14:textId="77777777" w:rsidR="004519DA" w:rsidRPr="00AE33FD" w:rsidRDefault="004519DA" w:rsidP="004519DA">
      <w:pPr>
        <w:pStyle w:val="Nadpis2"/>
        <w:numPr>
          <w:ilvl w:val="1"/>
          <w:numId w:val="1"/>
        </w:numPr>
      </w:pPr>
      <w:bookmarkStart w:id="77" w:name="_Toc196038398"/>
      <w:bookmarkStart w:id="78" w:name="_Toc212352798"/>
      <w:bookmarkStart w:id="79" w:name="_Toc60838754"/>
      <w:r w:rsidRPr="00AE33FD">
        <w:t>Bezpečnost a ochrana zdraví při práci</w:t>
      </w:r>
      <w:bookmarkEnd w:id="77"/>
      <w:bookmarkEnd w:id="78"/>
      <w:bookmarkEnd w:id="79"/>
    </w:p>
    <w:p w14:paraId="3B4864C9" w14:textId="77777777" w:rsidR="004519DA" w:rsidRPr="00AE33FD" w:rsidRDefault="004519DA" w:rsidP="004519DA">
      <w:r w:rsidRPr="00AE33FD">
        <w:t>Při stavebních pracích podle tohoto projektu je dodavatel povinen postupovat v souladu s vyhláškou č.362/2005 Sb., o bližších požadavcích na bezpečnost a ochranu zdraví při práci na pracovištích s nebezpečím pádu z výšky nebo do hloubky, č.591/2006 Sb., o bližších minimálních požadavcích na bezpečnost a ochranu zdraví při práci, č.361/2007 Sb., kterým se stanoví podmínky ochrany zdraví při práci.</w:t>
      </w:r>
    </w:p>
    <w:p w14:paraId="634F5998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0" w:name="_Toc60838755"/>
      <w:r w:rsidRPr="00AE33FD">
        <w:rPr>
          <w:color w:val="000000"/>
        </w:rPr>
        <w:t>Třída následků stavby</w:t>
      </w:r>
      <w:r w:rsidR="001D370E" w:rsidRPr="00AE33FD">
        <w:rPr>
          <w:color w:val="000000"/>
        </w:rPr>
        <w:t xml:space="preserve"> a třídy provádění konstrukcí</w:t>
      </w:r>
      <w:bookmarkEnd w:id="80"/>
    </w:p>
    <w:p w14:paraId="762D0F9B" w14:textId="77777777" w:rsidR="004519DA" w:rsidRPr="00AE33FD" w:rsidRDefault="004519DA" w:rsidP="004519DA">
      <w:pPr>
        <w:rPr>
          <w:b/>
        </w:rPr>
      </w:pPr>
      <w:r w:rsidRPr="00AE33FD">
        <w:rPr>
          <w:b/>
        </w:rPr>
        <w:t>Třída konstrukce z hlediska požadované spolehlivosti pro účely kontroly a údržby dle ČSN EN 1990 přílohy B je CC2</w:t>
      </w:r>
      <w:r w:rsidR="00CF3385" w:rsidRPr="00AE33FD">
        <w:rPr>
          <w:b/>
        </w:rPr>
        <w:t xml:space="preserve"> s třídou spolehlivosti RC2</w:t>
      </w:r>
      <w:r w:rsidRPr="00AE33FD">
        <w:rPr>
          <w:b/>
        </w:rPr>
        <w:t>.</w:t>
      </w:r>
    </w:p>
    <w:p w14:paraId="39BCA306" w14:textId="77777777" w:rsidR="004519DA" w:rsidRPr="00AE33FD" w:rsidRDefault="004519DA" w:rsidP="004519DA">
      <w:pPr>
        <w:tabs>
          <w:tab w:val="left" w:pos="1418"/>
        </w:tabs>
        <w:spacing w:before="60"/>
        <w:ind w:left="1418" w:hanging="709"/>
      </w:pPr>
      <w:r w:rsidRPr="00AE33FD">
        <w:rPr>
          <w:b/>
        </w:rPr>
        <w:t>CC2</w:t>
      </w:r>
      <w:r w:rsidRPr="00AE33FD">
        <w:tab/>
      </w:r>
      <w:r w:rsidRPr="00AE33FD">
        <w:rPr>
          <w:b/>
        </w:rPr>
        <w:t xml:space="preserve">střední </w:t>
      </w:r>
      <w:r w:rsidRPr="00AE33FD">
        <w:t xml:space="preserve">následky s ohledem na ztráty lidských životů nebo </w:t>
      </w:r>
      <w:r w:rsidRPr="00AE33FD">
        <w:rPr>
          <w:b/>
        </w:rPr>
        <w:t>značné</w:t>
      </w:r>
      <w:r w:rsidRPr="00AE33FD">
        <w:t xml:space="preserve"> následky ekonomické, sociální nebo pro prostředí</w:t>
      </w:r>
    </w:p>
    <w:p w14:paraId="2C5076E9" w14:textId="1BBC381D" w:rsidR="001D370E" w:rsidRPr="00AE33FD" w:rsidRDefault="004519DA" w:rsidP="00A4380D">
      <w:pPr>
        <w:tabs>
          <w:tab w:val="left" w:pos="1418"/>
        </w:tabs>
        <w:spacing w:before="30" w:after="60"/>
        <w:ind w:left="1418" w:hanging="709"/>
      </w:pPr>
      <w:r w:rsidRPr="00AE33FD">
        <w:tab/>
        <w:t>obytné a administrativní budovy a budovy určené pro veřejnost, kde jsou následky poruchy středně závažné (např. kancelářské budovy)</w:t>
      </w:r>
    </w:p>
    <w:p w14:paraId="25EE84AA" w14:textId="77777777" w:rsidR="001D370E" w:rsidRDefault="001D370E" w:rsidP="001D370E">
      <w:pPr>
        <w:spacing w:before="120"/>
      </w:pPr>
      <w:r w:rsidRPr="00AE33FD">
        <w:t>Ocelovým konstrukcím dle ČSN EN 1090-2</w:t>
      </w:r>
      <w:r w:rsidR="00FA39E8" w:rsidRPr="00AE33FD">
        <w:t xml:space="preserve"> přílohy B</w:t>
      </w:r>
      <w:r w:rsidRPr="00AE33FD">
        <w:t xml:space="preserve"> odpovídá Třída provedení EXC2.</w:t>
      </w:r>
    </w:p>
    <w:p w14:paraId="4A643431" w14:textId="77777777" w:rsidR="00EB7F7A" w:rsidRPr="00AE33FD" w:rsidRDefault="00EB7F7A" w:rsidP="00EB7F7A">
      <w:pPr>
        <w:pStyle w:val="Nadpis2"/>
        <w:numPr>
          <w:ilvl w:val="1"/>
          <w:numId w:val="1"/>
        </w:numPr>
        <w:rPr>
          <w:color w:val="000000"/>
        </w:rPr>
      </w:pPr>
      <w:bookmarkStart w:id="81" w:name="_Toc60838756"/>
      <w:r w:rsidRPr="00AE33FD">
        <w:rPr>
          <w:color w:val="000000"/>
        </w:rPr>
        <w:t>P</w:t>
      </w:r>
      <w:r>
        <w:rPr>
          <w:color w:val="000000"/>
        </w:rPr>
        <w:t>ožární ochrana</w:t>
      </w:r>
      <w:bookmarkEnd w:id="81"/>
    </w:p>
    <w:p w14:paraId="17E7788B" w14:textId="6F700216" w:rsidR="00EB7F7A" w:rsidRDefault="00EB7F7A" w:rsidP="00A4380D">
      <w:pPr>
        <w:adjustRightInd w:val="0"/>
      </w:pPr>
      <w:r w:rsidRPr="00EB7F7A">
        <w:t>Místy budou provedeny ocelové nosníky, které budou mít požadovanou požární odolnost R 45 zajištěnu obkladem s požární odolností alespoň EI 45, což bude prokázáno dodavatelem systému.</w:t>
      </w:r>
      <w:r>
        <w:t xml:space="preserve"> </w:t>
      </w:r>
    </w:p>
    <w:p w14:paraId="2182DC56" w14:textId="77777777" w:rsidR="004519DA" w:rsidRPr="00AE33FD" w:rsidRDefault="004519DA" w:rsidP="004519DA">
      <w:pPr>
        <w:pStyle w:val="Nadpis2"/>
        <w:numPr>
          <w:ilvl w:val="1"/>
          <w:numId w:val="1"/>
        </w:numPr>
        <w:rPr>
          <w:color w:val="000000"/>
        </w:rPr>
      </w:pPr>
      <w:bookmarkStart w:id="82" w:name="_Toc60838757"/>
      <w:r w:rsidRPr="00AE33FD">
        <w:rPr>
          <w:color w:val="000000"/>
        </w:rPr>
        <w:t>Plán kontroly spo</w:t>
      </w:r>
      <w:r w:rsidR="00A107D1" w:rsidRPr="00AE33FD">
        <w:rPr>
          <w:color w:val="000000"/>
        </w:rPr>
        <w:t>lehlivosti konstrukcí</w:t>
      </w:r>
      <w:bookmarkEnd w:id="82"/>
    </w:p>
    <w:p w14:paraId="344B9CF2" w14:textId="77777777" w:rsidR="007567CE" w:rsidRPr="00AE33FD" w:rsidRDefault="007567CE" w:rsidP="007567CE">
      <w:pPr>
        <w:spacing w:after="120"/>
      </w:pPr>
      <w:r w:rsidRPr="00AE33FD">
        <w:t>Stanovení kontrol spolehlivosti konstrukcí stavby z hlediska jejího budoucího využití.</w:t>
      </w:r>
    </w:p>
    <w:p w14:paraId="53D0B140" w14:textId="77777777" w:rsidR="007567CE" w:rsidRPr="00AE33FD" w:rsidRDefault="007567CE" w:rsidP="007567CE">
      <w:pPr>
        <w:spacing w:after="120"/>
      </w:pPr>
      <w:r w:rsidRPr="00AE33FD">
        <w:t>Dle ČSN EN 1990, Zásady navrhování konstrukcí, budovy a další běžné stavby jsou 4. kategorie návrhové životnosti s informativní návrhovou životností 50let. Konstrukce stavby jsou navrhnuty na tuto kategorii životnosti dle této části projektu.</w:t>
      </w:r>
    </w:p>
    <w:p w14:paraId="082CCD14" w14:textId="77777777" w:rsidR="007567CE" w:rsidRPr="00AE33FD" w:rsidRDefault="007567CE" w:rsidP="007567CE">
      <w:pPr>
        <w:pStyle w:val="bn2"/>
        <w:spacing w:before="0" w:after="120"/>
        <w:ind w:firstLine="709"/>
        <w:rPr>
          <w:bCs/>
        </w:rPr>
      </w:pPr>
      <w:r w:rsidRPr="00AE33FD">
        <w:rPr>
          <w:bCs/>
        </w:rPr>
        <w:t>Pokud nebudou během provozu zjištěny významnější trhliny nebo jiné skutečnosti, jež by mohly mít vliv na stabilitu a bezpečnost stavby, není nutné stanovení kontroly po dobu pouze 15let vzhledem k rekonstrukci staršího objektu oproti novému objektu, kde není nutná kontrola po dobu 50let. Při zjištění významnější poruchy je nutné povolat autorizovanou osobu.</w:t>
      </w:r>
    </w:p>
    <w:p w14:paraId="39C4302A" w14:textId="77777777" w:rsidR="007567CE" w:rsidRPr="00AE33FD" w:rsidRDefault="007567CE" w:rsidP="007567CE">
      <w:pPr>
        <w:pStyle w:val="bn2"/>
        <w:spacing w:before="0" w:after="120"/>
        <w:ind w:firstLine="709"/>
        <w:rPr>
          <w:b/>
          <w:bCs/>
        </w:rPr>
      </w:pPr>
    </w:p>
    <w:p w14:paraId="36788211" w14:textId="77777777" w:rsidR="007567CE" w:rsidRPr="00AE33FD" w:rsidRDefault="007567CE" w:rsidP="007567CE">
      <w:pPr>
        <w:pStyle w:val="bn2"/>
        <w:spacing w:before="0" w:after="120"/>
        <w:ind w:firstLine="709"/>
        <w:rPr>
          <w:b/>
          <w:bCs/>
        </w:rPr>
      </w:pPr>
      <w:r w:rsidRPr="00AE33FD">
        <w:rPr>
          <w:b/>
          <w:bCs/>
        </w:rPr>
        <w:t>Konstrukce jsou navrženy podle současně platných norem a předpisů a vyhoví požadavkům na mechanickou odolnost a stabilitu a neohrožují životy osob nebo zvířat.</w:t>
      </w:r>
    </w:p>
    <w:p w14:paraId="4822929A" w14:textId="77777777" w:rsidR="004519DA" w:rsidRPr="00AE33FD" w:rsidRDefault="004519DA" w:rsidP="004519DA"/>
    <w:p w14:paraId="715F0246" w14:textId="77777777" w:rsidR="007567CE" w:rsidRPr="00AE33FD" w:rsidRDefault="007567CE" w:rsidP="004519DA"/>
    <w:p w14:paraId="64E71995" w14:textId="77777777" w:rsidR="004519DA" w:rsidRPr="00AE33FD" w:rsidRDefault="004519DA" w:rsidP="004519DA"/>
    <w:p w14:paraId="10CD6789" w14:textId="77777777" w:rsidR="004519DA" w:rsidRPr="00AE33FD" w:rsidRDefault="004519DA" w:rsidP="004519DA">
      <w:pPr>
        <w:rPr>
          <w:color w:val="000000"/>
        </w:rPr>
      </w:pPr>
    </w:p>
    <w:p w14:paraId="3309B6A8" w14:textId="45A8E37C" w:rsidR="00051237" w:rsidRDefault="004519DA" w:rsidP="00EE7176">
      <w:pPr>
        <w:pStyle w:val="bn2"/>
        <w:tabs>
          <w:tab w:val="right" w:pos="9356"/>
        </w:tabs>
        <w:spacing w:before="0"/>
      </w:pPr>
      <w:r w:rsidRPr="00AE33FD">
        <w:t xml:space="preserve">Praha, </w:t>
      </w:r>
      <w:r w:rsidRPr="00AE33FD">
        <w:fldChar w:fldCharType="begin"/>
      </w:r>
      <w:r w:rsidRPr="00AE33FD">
        <w:instrText xml:space="preserve"> TIME \@ "d. MMMM yyyy" </w:instrText>
      </w:r>
      <w:r w:rsidRPr="00AE33FD">
        <w:fldChar w:fldCharType="separate"/>
      </w:r>
      <w:r w:rsidR="00D65586">
        <w:rPr>
          <w:noProof/>
        </w:rPr>
        <w:t>26. ledna 2021</w:t>
      </w:r>
      <w:r w:rsidRPr="00AE33FD">
        <w:fldChar w:fldCharType="end"/>
      </w:r>
      <w:r w:rsidRPr="00AE33FD">
        <w:tab/>
        <w:t xml:space="preserve">Vypracoval: </w:t>
      </w:r>
      <w:r w:rsidR="002E1954" w:rsidRPr="00AE33FD">
        <w:t>I</w:t>
      </w:r>
      <w:r w:rsidRPr="00AE33FD">
        <w:t xml:space="preserve">ng. </w:t>
      </w:r>
      <w:r w:rsidR="00A4380D">
        <w:t>Radoslav Štěpánek</w:t>
      </w:r>
    </w:p>
    <w:sectPr w:rsidR="00051237" w:rsidSect="0033251C">
      <w:headerReference w:type="default" r:id="rId7"/>
      <w:footerReference w:type="default" r:id="rId8"/>
      <w:pgSz w:w="11907" w:h="16840" w:code="9"/>
      <w:pgMar w:top="1418" w:right="1134" w:bottom="1276" w:left="1418" w:header="568" w:footer="3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2D639" w14:textId="77777777" w:rsidR="00E83521" w:rsidRDefault="00E83521">
      <w:r>
        <w:separator/>
      </w:r>
    </w:p>
  </w:endnote>
  <w:endnote w:type="continuationSeparator" w:id="0">
    <w:p w14:paraId="6FC10FC4" w14:textId="77777777" w:rsidR="00E83521" w:rsidRDefault="00E8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F421E" w14:textId="65502DFF" w:rsidR="00781980" w:rsidRDefault="00781980" w:rsidP="002E1954">
    <w:pPr>
      <w:pStyle w:val="Zhlav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5B0017">
      <w:fldChar w:fldCharType="begin"/>
    </w:r>
    <w:r w:rsidRPr="005B0017">
      <w:instrText xml:space="preserve"> DATE \@ "d.M.yyyy" </w:instrText>
    </w:r>
    <w:r w:rsidRPr="005B0017">
      <w:fldChar w:fldCharType="separate"/>
    </w:r>
    <w:r w:rsidR="00D65586">
      <w:rPr>
        <w:noProof/>
      </w:rPr>
      <w:t>26.1.2021</w:t>
    </w:r>
    <w:r w:rsidRPr="005B0017">
      <w:fldChar w:fldCharType="end"/>
    </w:r>
  </w:p>
  <w:p w14:paraId="6B985668" w14:textId="7DC6345A" w:rsidR="00781980" w:rsidRPr="000E1D28" w:rsidRDefault="00781980" w:rsidP="005B0017">
    <w:pPr>
      <w:pStyle w:val="Zhlav"/>
      <w:spacing w:before="0"/>
      <w:rPr>
        <w:sz w:val="18"/>
        <w:szCs w:val="18"/>
      </w:rPr>
    </w:pPr>
    <w:r w:rsidRPr="000E1D28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22D65" w14:textId="77777777" w:rsidR="00E83521" w:rsidRDefault="00E83521">
      <w:r>
        <w:separator/>
      </w:r>
    </w:p>
  </w:footnote>
  <w:footnote w:type="continuationSeparator" w:id="0">
    <w:p w14:paraId="28109EF1" w14:textId="77777777" w:rsidR="00E83521" w:rsidRDefault="00E83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12BD7" w14:textId="3E97792E" w:rsidR="00781980" w:rsidRPr="004F0304" w:rsidRDefault="00D65586" w:rsidP="004F0304">
    <w:pPr>
      <w:adjustRightInd w:val="0"/>
      <w:ind w:firstLine="0"/>
      <w:jc w:val="left"/>
      <w:rPr>
        <w:rStyle w:val="slostrnky"/>
        <w:rFonts w:ascii="Arial Narrow" w:hAnsi="Arial Narrow" w:cs="Arial Narrow"/>
        <w:b/>
        <w:bCs/>
        <w:color w:val="FF0000"/>
        <w:sz w:val="17"/>
        <w:szCs w:val="17"/>
        <w:u w:val="single"/>
        <w:lang w:eastAsia="cs-CZ"/>
      </w:rPr>
    </w:pPr>
    <w:r>
      <w:rPr>
        <w:rFonts w:ascii="Arial Narrow" w:hAnsi="Arial Narrow" w:cs="Arial Narrow"/>
        <w:sz w:val="17"/>
        <w:szCs w:val="17"/>
        <w:lang w:eastAsia="cs-CZ"/>
      </w:rPr>
      <w:t>Bytové jednotky OŘ Brno – PD oprava (byty Ivanovice na Hané)</w:t>
    </w:r>
    <w:r>
      <w:rPr>
        <w:rFonts w:ascii="Arial Narrow" w:hAnsi="Arial Narrow" w:cs="Arial Narrow"/>
        <w:sz w:val="17"/>
        <w:szCs w:val="17"/>
        <w:lang w:eastAsia="cs-CZ"/>
      </w:rPr>
      <w:tab/>
    </w:r>
    <w:r>
      <w:rPr>
        <w:rFonts w:ascii="Arial Narrow" w:hAnsi="Arial Narrow" w:cs="Arial Narrow"/>
        <w:sz w:val="17"/>
        <w:szCs w:val="17"/>
        <w:lang w:eastAsia="cs-CZ"/>
      </w:rPr>
      <w:tab/>
    </w:r>
    <w:r>
      <w:rPr>
        <w:rFonts w:ascii="Arial Narrow" w:hAnsi="Arial Narrow" w:cs="Arial Narrow"/>
        <w:sz w:val="17"/>
        <w:szCs w:val="17"/>
        <w:lang w:eastAsia="cs-CZ"/>
      </w:rPr>
      <w:tab/>
      <w:t>;</w:t>
    </w:r>
    <w:r>
      <w:rPr>
        <w:rFonts w:ascii="Arial Narrow" w:hAnsi="Arial Narrow" w:cs="Arial Narrow"/>
        <w:sz w:val="17"/>
        <w:szCs w:val="17"/>
        <w:lang w:eastAsia="cs-CZ"/>
      </w:rPr>
      <w:tab/>
    </w:r>
    <w:r w:rsidR="00781980">
      <w:rPr>
        <w:rStyle w:val="slostrnky"/>
        <w:rFonts w:ascii="Arial" w:hAnsi="Arial"/>
        <w:sz w:val="20"/>
      </w:rPr>
      <w:tab/>
    </w:r>
    <w:r w:rsidR="004F0304">
      <w:rPr>
        <w:rStyle w:val="slostrnky"/>
        <w:rFonts w:ascii="Arial" w:hAnsi="Arial"/>
        <w:sz w:val="20"/>
      </w:rPr>
      <w:tab/>
    </w:r>
    <w:r w:rsidR="004F0304">
      <w:rPr>
        <w:rStyle w:val="slostrnky"/>
        <w:rFonts w:ascii="Arial" w:hAnsi="Arial"/>
        <w:sz w:val="20"/>
      </w:rPr>
      <w:tab/>
    </w:r>
    <w:r w:rsidR="00781980">
      <w:rPr>
        <w:sz w:val="22"/>
      </w:rPr>
      <w:t>strana -</w:t>
    </w:r>
    <w:r w:rsidR="00781980">
      <w:rPr>
        <w:rStyle w:val="slostrnky"/>
        <w:rFonts w:ascii="Times New Roman" w:hAnsi="Times New Roman"/>
        <w:sz w:val="22"/>
      </w:rPr>
      <w:fldChar w:fldCharType="begin"/>
    </w:r>
    <w:r w:rsidR="00781980">
      <w:rPr>
        <w:rStyle w:val="slostrnky"/>
        <w:rFonts w:ascii="Times New Roman" w:hAnsi="Times New Roman"/>
        <w:sz w:val="22"/>
      </w:rPr>
      <w:instrText xml:space="preserve"> PAGE </w:instrText>
    </w:r>
    <w:r w:rsidR="00781980">
      <w:rPr>
        <w:rStyle w:val="slostrnky"/>
        <w:rFonts w:ascii="Times New Roman" w:hAnsi="Times New Roman"/>
        <w:sz w:val="22"/>
      </w:rPr>
      <w:fldChar w:fldCharType="separate"/>
    </w:r>
    <w:r w:rsidR="008C0B36">
      <w:rPr>
        <w:rStyle w:val="slostrnky"/>
        <w:rFonts w:ascii="Times New Roman" w:hAnsi="Times New Roman"/>
        <w:noProof/>
        <w:sz w:val="22"/>
      </w:rPr>
      <w:t>2</w:t>
    </w:r>
    <w:r w:rsidR="00781980">
      <w:rPr>
        <w:rStyle w:val="slostrnky"/>
        <w:rFonts w:ascii="Times New Roman" w:hAnsi="Times New Roman"/>
        <w:sz w:val="22"/>
      </w:rPr>
      <w:fldChar w:fldCharType="end"/>
    </w:r>
    <w:r w:rsidR="00781980">
      <w:rPr>
        <w:rStyle w:val="slostrnky"/>
        <w:rFonts w:ascii="Times New Roman" w:hAnsi="Times New Roman"/>
        <w:sz w:val="22"/>
      </w:rPr>
      <w:t>-</w:t>
    </w:r>
    <w:r w:rsidR="00781980">
      <w:t xml:space="preserve">                                                                               </w:t>
    </w:r>
  </w:p>
  <w:p w14:paraId="7CBB9B96" w14:textId="3667B13A" w:rsidR="00781980" w:rsidRDefault="004F0304">
    <w:pPr>
      <w:pStyle w:val="Zhlav"/>
      <w:tabs>
        <w:tab w:val="clear" w:pos="9356"/>
        <w:tab w:val="right" w:pos="9498"/>
      </w:tabs>
      <w:spacing w:before="0"/>
    </w:pPr>
    <w:proofErr w:type="gramStart"/>
    <w:r>
      <w:rPr>
        <w:rStyle w:val="slostrnky"/>
        <w:rFonts w:ascii="Times New Roman" w:hAnsi="Times New Roman"/>
        <w:sz w:val="22"/>
      </w:rPr>
      <w:t>D2.2.a)ST</w:t>
    </w:r>
    <w:proofErr w:type="gramEnd"/>
    <w:r>
      <w:rPr>
        <w:rStyle w:val="slostrnky"/>
        <w:rFonts w:ascii="Times New Roman" w:hAnsi="Times New Roman"/>
        <w:sz w:val="22"/>
      </w:rPr>
      <w:t>-příloha 01-</w:t>
    </w:r>
    <w:r w:rsidR="00781980">
      <w:rPr>
        <w:rStyle w:val="slostrnky"/>
        <w:rFonts w:ascii="Times New Roman" w:hAnsi="Times New Roman"/>
        <w:sz w:val="22"/>
      </w:rPr>
      <w:t>Technická zpráva</w:t>
    </w:r>
    <w:r w:rsidR="00781980">
      <w:rPr>
        <w:rStyle w:val="slostrnky"/>
        <w:rFonts w:ascii="Arial" w:hAnsi="Arial"/>
      </w:rPr>
      <w:tab/>
    </w:r>
    <w:r w:rsidR="00781980">
      <w:rPr>
        <w:rStyle w:val="slostrnky"/>
        <w:rFonts w:ascii="Arial" w:hAnsi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9C76CE04"/>
    <w:lvl w:ilvl="0">
      <w:start w:val="1"/>
      <w:numFmt w:val="none"/>
      <w:pStyle w:val="Nadpis1"/>
      <w:lvlText w:val=""/>
      <w:lvlJc w:val="center"/>
      <w:pPr>
        <w:tabs>
          <w:tab w:val="num" w:pos="0"/>
        </w:tabs>
      </w:pPr>
    </w:lvl>
    <w:lvl w:ilvl="1">
      <w:start w:val="1"/>
      <w:numFmt w:val="decimal"/>
      <w:pStyle w:val="Nadpis2"/>
      <w:suff w:val="space"/>
      <w:lvlText w:val="%2."/>
      <w:lvlJc w:val="left"/>
    </w:lvl>
    <w:lvl w:ilvl="2">
      <w:start w:val="1"/>
      <w:numFmt w:val="decimal"/>
      <w:pStyle w:val="Nadpis3"/>
      <w:suff w:val="space"/>
      <w:lvlText w:val="%2.%3."/>
      <w:lvlJc w:val="left"/>
      <w:pPr>
        <w:ind w:left="708" w:hanging="708"/>
      </w:pPr>
    </w:lvl>
    <w:lvl w:ilvl="3">
      <w:start w:val="1"/>
      <w:numFmt w:val="decimal"/>
      <w:pStyle w:val="Nadpis4"/>
      <w:suff w:val="space"/>
      <w:lvlText w:val="%2.%3.%4."/>
      <w:lvlJc w:val="left"/>
      <w:pPr>
        <w:ind w:left="1701" w:hanging="1701"/>
      </w:pPr>
    </w:lvl>
    <w:lvl w:ilvl="4">
      <w:start w:val="1"/>
      <w:numFmt w:val="decimal"/>
      <w:pStyle w:val="Nadpis5"/>
      <w:lvlText w:val="%2.%3.%4.%5."/>
      <w:lvlJc w:val="left"/>
      <w:pPr>
        <w:tabs>
          <w:tab w:val="num" w:pos="0"/>
        </w:tabs>
        <w:ind w:left="2124" w:hanging="708"/>
      </w:pPr>
    </w:lvl>
    <w:lvl w:ilvl="5">
      <w:start w:val="1"/>
      <w:numFmt w:val="decimal"/>
      <w:pStyle w:val="Nadpis6"/>
      <w:lvlText w:val="%2.%3.%4.%5.%6."/>
      <w:lvlJc w:val="left"/>
      <w:pPr>
        <w:tabs>
          <w:tab w:val="num" w:pos="0"/>
        </w:tabs>
        <w:ind w:left="2832" w:hanging="708"/>
      </w:pPr>
    </w:lvl>
    <w:lvl w:ilvl="6">
      <w:start w:val="1"/>
      <w:numFmt w:val="decimal"/>
      <w:pStyle w:val="Nadpis7"/>
      <w:lvlText w:val="%2.%3.%4.%5.%6.%7."/>
      <w:lvlJc w:val="left"/>
      <w:pPr>
        <w:tabs>
          <w:tab w:val="num" w:pos="0"/>
        </w:tabs>
        <w:ind w:left="3540" w:hanging="708"/>
      </w:pPr>
    </w:lvl>
    <w:lvl w:ilvl="7">
      <w:start w:val="1"/>
      <w:numFmt w:val="decimal"/>
      <w:pStyle w:val="Nadpis8"/>
      <w:lvlText w:val="%2.%3.%4.%5.%6.%7.%8."/>
      <w:lvlJc w:val="left"/>
      <w:pPr>
        <w:tabs>
          <w:tab w:val="num" w:pos="0"/>
        </w:tabs>
        <w:ind w:left="4248" w:hanging="708"/>
      </w:pPr>
    </w:lvl>
    <w:lvl w:ilvl="8">
      <w:start w:val="1"/>
      <w:numFmt w:val="decimal"/>
      <w:pStyle w:val="Nadpis9"/>
      <w:lvlText w:val="%2.%3.%4.%5.%6.%7.%8.%9."/>
      <w:lvlJc w:val="left"/>
      <w:pPr>
        <w:tabs>
          <w:tab w:val="num" w:pos="0"/>
        </w:tabs>
        <w:ind w:left="4956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4985D51"/>
    <w:multiLevelType w:val="hybridMultilevel"/>
    <w:tmpl w:val="4C109B12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1E38AAAE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D351E3"/>
    <w:multiLevelType w:val="hybridMultilevel"/>
    <w:tmpl w:val="52946246"/>
    <w:lvl w:ilvl="0" w:tplc="04050005">
      <w:start w:val="1"/>
      <w:numFmt w:val="bullet"/>
      <w:lvlText w:val="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652DA9"/>
    <w:multiLevelType w:val="hybridMultilevel"/>
    <w:tmpl w:val="0D166F08"/>
    <w:lvl w:ilvl="0" w:tplc="FFFFFFFF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A1E29"/>
    <w:multiLevelType w:val="hybridMultilevel"/>
    <w:tmpl w:val="7382DC0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A64F0E"/>
    <w:multiLevelType w:val="multilevel"/>
    <w:tmpl w:val="704CB55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3B3DEA"/>
    <w:multiLevelType w:val="hybridMultilevel"/>
    <w:tmpl w:val="1A126DB6"/>
    <w:lvl w:ilvl="0" w:tplc="BC024D64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E787896"/>
    <w:multiLevelType w:val="hybridMultilevel"/>
    <w:tmpl w:val="3FACFFE0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8722E0"/>
    <w:multiLevelType w:val="hybridMultilevel"/>
    <w:tmpl w:val="5D482224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CF966BC"/>
    <w:multiLevelType w:val="hybridMultilevel"/>
    <w:tmpl w:val="01C89C90"/>
    <w:lvl w:ilvl="0" w:tplc="FFFFFFFF">
      <w:start w:val="1"/>
      <w:numFmt w:val="bullet"/>
      <w:lvlText w:val="–"/>
      <w:legacy w:legacy="1" w:legacySpace="0" w:legacyIndent="283"/>
      <w:lvlJc w:val="left"/>
      <w:pPr>
        <w:ind w:left="1555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4AA6C75"/>
    <w:multiLevelType w:val="hybridMultilevel"/>
    <w:tmpl w:val="3DA085FE"/>
    <w:lvl w:ilvl="0" w:tplc="BC024D6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7751E55"/>
    <w:multiLevelType w:val="hybridMultilevel"/>
    <w:tmpl w:val="413C2C6C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7EC833F2">
      <w:start w:val="2"/>
      <w:numFmt w:val="bullet"/>
      <w:lvlText w:val="-"/>
      <w:lvlJc w:val="left"/>
      <w:pPr>
        <w:tabs>
          <w:tab w:val="num" w:pos="2689"/>
        </w:tabs>
        <w:ind w:left="2689" w:hanging="90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4992C85"/>
    <w:multiLevelType w:val="hybridMultilevel"/>
    <w:tmpl w:val="704CB55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F7641C"/>
    <w:multiLevelType w:val="hybridMultilevel"/>
    <w:tmpl w:val="BB706AE4"/>
    <w:lvl w:ilvl="0" w:tplc="FFFFFFFF">
      <w:start w:val="1"/>
      <w:numFmt w:val="bullet"/>
      <w:lvlText w:val="–"/>
      <w:legacy w:legacy="1" w:legacySpace="36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46E298A"/>
    <w:multiLevelType w:val="hybridMultilevel"/>
    <w:tmpl w:val="57FCE7BA"/>
    <w:lvl w:ilvl="0" w:tplc="BC024D6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408D8"/>
    <w:multiLevelType w:val="hybridMultilevel"/>
    <w:tmpl w:val="E2EAC322"/>
    <w:lvl w:ilvl="0" w:tplc="BC024D6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4BC1831"/>
    <w:multiLevelType w:val="hybridMultilevel"/>
    <w:tmpl w:val="7DA46F2A"/>
    <w:lvl w:ilvl="0" w:tplc="BC024D6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81E7B34"/>
    <w:multiLevelType w:val="hybridMultilevel"/>
    <w:tmpl w:val="64D24574"/>
    <w:lvl w:ilvl="0" w:tplc="BC024D64">
      <w:start w:val="1"/>
      <w:numFmt w:val="bullet"/>
      <w:lvlText w:val="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865"/>
        </w:tabs>
        <w:ind w:left="1865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EE2095C"/>
    <w:multiLevelType w:val="hybridMultilevel"/>
    <w:tmpl w:val="9BB85A8E"/>
    <w:lvl w:ilvl="0" w:tplc="FFFFFFFF">
      <w:start w:val="1"/>
      <w:numFmt w:val="bullet"/>
      <w:lvlText w:val="–"/>
      <w:legacy w:legacy="1" w:legacySpace="360" w:legacyIndent="283"/>
      <w:lvlJc w:val="left"/>
      <w:pPr>
        <w:ind w:left="988" w:hanging="28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</w:num>
  <w:num w:numId="5">
    <w:abstractNumId w:val="1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88" w:hanging="283"/>
        </w:pPr>
        <w:rPr>
          <w:rFonts w:ascii="Times New Roman" w:hAnsi="Times New Roman" w:cs="Times New Roman" w:hint="default"/>
        </w:rPr>
      </w:lvl>
    </w:lvlOverride>
  </w:num>
  <w:num w:numId="6">
    <w:abstractNumId w:val="18"/>
  </w:num>
  <w:num w:numId="7">
    <w:abstractNumId w:val="8"/>
  </w:num>
  <w:num w:numId="8">
    <w:abstractNumId w:val="15"/>
  </w:num>
  <w:num w:numId="9">
    <w:abstractNumId w:val="11"/>
  </w:num>
  <w:num w:numId="10">
    <w:abstractNumId w:val="7"/>
  </w:num>
  <w:num w:numId="11">
    <w:abstractNumId w:val="16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2"/>
  </w:num>
  <w:num w:numId="17">
    <w:abstractNumId w:val="9"/>
  </w:num>
  <w:num w:numId="18">
    <w:abstractNumId w:val="5"/>
  </w:num>
  <w:num w:numId="19">
    <w:abstractNumId w:val="13"/>
  </w:num>
  <w:num w:numId="20">
    <w:abstractNumId w:val="6"/>
  </w:num>
  <w:num w:numId="21">
    <w:abstractNumId w:val="19"/>
  </w:num>
  <w:num w:numId="22">
    <w:abstractNumId w:val="1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11F"/>
    <w:rsid w:val="000009BF"/>
    <w:rsid w:val="00005B57"/>
    <w:rsid w:val="00010F61"/>
    <w:rsid w:val="000116EF"/>
    <w:rsid w:val="00013E9A"/>
    <w:rsid w:val="0002021E"/>
    <w:rsid w:val="00022BDB"/>
    <w:rsid w:val="000252FD"/>
    <w:rsid w:val="000266D4"/>
    <w:rsid w:val="00031602"/>
    <w:rsid w:val="00033631"/>
    <w:rsid w:val="00034B14"/>
    <w:rsid w:val="0003603D"/>
    <w:rsid w:val="00036B22"/>
    <w:rsid w:val="00040953"/>
    <w:rsid w:val="0004105D"/>
    <w:rsid w:val="00043B22"/>
    <w:rsid w:val="00046483"/>
    <w:rsid w:val="00046532"/>
    <w:rsid w:val="00051237"/>
    <w:rsid w:val="00052787"/>
    <w:rsid w:val="000531B5"/>
    <w:rsid w:val="00057C33"/>
    <w:rsid w:val="0006457F"/>
    <w:rsid w:val="000655EA"/>
    <w:rsid w:val="00070DDD"/>
    <w:rsid w:val="000717BF"/>
    <w:rsid w:val="00077678"/>
    <w:rsid w:val="00080112"/>
    <w:rsid w:val="00086D9C"/>
    <w:rsid w:val="00091BC0"/>
    <w:rsid w:val="00095A2F"/>
    <w:rsid w:val="00095B18"/>
    <w:rsid w:val="000B036B"/>
    <w:rsid w:val="000B0910"/>
    <w:rsid w:val="000B34E1"/>
    <w:rsid w:val="000C2BFE"/>
    <w:rsid w:val="000C413D"/>
    <w:rsid w:val="000C789A"/>
    <w:rsid w:val="000D096A"/>
    <w:rsid w:val="000D2C37"/>
    <w:rsid w:val="000D328B"/>
    <w:rsid w:val="000E09E9"/>
    <w:rsid w:val="000E1D28"/>
    <w:rsid w:val="000E48FC"/>
    <w:rsid w:val="000E6E07"/>
    <w:rsid w:val="000F6B1E"/>
    <w:rsid w:val="000F6B51"/>
    <w:rsid w:val="00101A8A"/>
    <w:rsid w:val="00102CA9"/>
    <w:rsid w:val="001057C0"/>
    <w:rsid w:val="00106ACD"/>
    <w:rsid w:val="00117CEB"/>
    <w:rsid w:val="0012576D"/>
    <w:rsid w:val="001309BC"/>
    <w:rsid w:val="00130DA0"/>
    <w:rsid w:val="00133A8E"/>
    <w:rsid w:val="00133E0F"/>
    <w:rsid w:val="0013734D"/>
    <w:rsid w:val="00141C8D"/>
    <w:rsid w:val="00145848"/>
    <w:rsid w:val="00151DD1"/>
    <w:rsid w:val="00154C75"/>
    <w:rsid w:val="00160400"/>
    <w:rsid w:val="0016433E"/>
    <w:rsid w:val="00165860"/>
    <w:rsid w:val="0017557C"/>
    <w:rsid w:val="001756F1"/>
    <w:rsid w:val="00175B3D"/>
    <w:rsid w:val="00177A30"/>
    <w:rsid w:val="001825EA"/>
    <w:rsid w:val="00184363"/>
    <w:rsid w:val="00184C09"/>
    <w:rsid w:val="001864D6"/>
    <w:rsid w:val="00196EF9"/>
    <w:rsid w:val="00197518"/>
    <w:rsid w:val="001A0B1F"/>
    <w:rsid w:val="001A3BBB"/>
    <w:rsid w:val="001A4455"/>
    <w:rsid w:val="001A6284"/>
    <w:rsid w:val="001A6AC4"/>
    <w:rsid w:val="001B17A4"/>
    <w:rsid w:val="001B3406"/>
    <w:rsid w:val="001B711F"/>
    <w:rsid w:val="001C15D7"/>
    <w:rsid w:val="001C348F"/>
    <w:rsid w:val="001D370E"/>
    <w:rsid w:val="001D4A56"/>
    <w:rsid w:val="001D7DC8"/>
    <w:rsid w:val="001E1F72"/>
    <w:rsid w:val="001E6312"/>
    <w:rsid w:val="001F1179"/>
    <w:rsid w:val="001F6E07"/>
    <w:rsid w:val="00200156"/>
    <w:rsid w:val="002025D2"/>
    <w:rsid w:val="00203CA4"/>
    <w:rsid w:val="00205032"/>
    <w:rsid w:val="002071AA"/>
    <w:rsid w:val="00211E90"/>
    <w:rsid w:val="002144B4"/>
    <w:rsid w:val="0022511C"/>
    <w:rsid w:val="00230292"/>
    <w:rsid w:val="0023562B"/>
    <w:rsid w:val="00235A01"/>
    <w:rsid w:val="00243789"/>
    <w:rsid w:val="00244A21"/>
    <w:rsid w:val="00247F3F"/>
    <w:rsid w:val="0025091C"/>
    <w:rsid w:val="00260DE9"/>
    <w:rsid w:val="00261AE0"/>
    <w:rsid w:val="002632A5"/>
    <w:rsid w:val="00263CF4"/>
    <w:rsid w:val="00272381"/>
    <w:rsid w:val="00274AC1"/>
    <w:rsid w:val="002752CC"/>
    <w:rsid w:val="00291ABB"/>
    <w:rsid w:val="00291C67"/>
    <w:rsid w:val="002929CA"/>
    <w:rsid w:val="002940CD"/>
    <w:rsid w:val="00295F17"/>
    <w:rsid w:val="00297337"/>
    <w:rsid w:val="002A04D4"/>
    <w:rsid w:val="002A5042"/>
    <w:rsid w:val="002B111F"/>
    <w:rsid w:val="002B7BAA"/>
    <w:rsid w:val="002B7EE5"/>
    <w:rsid w:val="002C08E9"/>
    <w:rsid w:val="002D310E"/>
    <w:rsid w:val="002D41FF"/>
    <w:rsid w:val="002D5DED"/>
    <w:rsid w:val="002E1954"/>
    <w:rsid w:val="002E27D2"/>
    <w:rsid w:val="002E4633"/>
    <w:rsid w:val="002E47C3"/>
    <w:rsid w:val="002E486B"/>
    <w:rsid w:val="002E7237"/>
    <w:rsid w:val="002F4AFD"/>
    <w:rsid w:val="00301136"/>
    <w:rsid w:val="003023AE"/>
    <w:rsid w:val="00304424"/>
    <w:rsid w:val="00305B83"/>
    <w:rsid w:val="00310008"/>
    <w:rsid w:val="003108F3"/>
    <w:rsid w:val="0031117F"/>
    <w:rsid w:val="00311290"/>
    <w:rsid w:val="00320634"/>
    <w:rsid w:val="00324D6F"/>
    <w:rsid w:val="0033251C"/>
    <w:rsid w:val="00335891"/>
    <w:rsid w:val="003362A6"/>
    <w:rsid w:val="00337EF6"/>
    <w:rsid w:val="0034106F"/>
    <w:rsid w:val="00341693"/>
    <w:rsid w:val="00352F09"/>
    <w:rsid w:val="0035360B"/>
    <w:rsid w:val="003537E6"/>
    <w:rsid w:val="00356C7E"/>
    <w:rsid w:val="0036349C"/>
    <w:rsid w:val="00365C46"/>
    <w:rsid w:val="003668E4"/>
    <w:rsid w:val="003718D7"/>
    <w:rsid w:val="00376695"/>
    <w:rsid w:val="003820F6"/>
    <w:rsid w:val="00382BAE"/>
    <w:rsid w:val="00385E73"/>
    <w:rsid w:val="00391E2B"/>
    <w:rsid w:val="003954B1"/>
    <w:rsid w:val="00395979"/>
    <w:rsid w:val="00396E51"/>
    <w:rsid w:val="00397BD9"/>
    <w:rsid w:val="003A4E8F"/>
    <w:rsid w:val="003A55DC"/>
    <w:rsid w:val="003A6CC5"/>
    <w:rsid w:val="003B652E"/>
    <w:rsid w:val="003B7B07"/>
    <w:rsid w:val="003C01A7"/>
    <w:rsid w:val="003C0598"/>
    <w:rsid w:val="003C2628"/>
    <w:rsid w:val="003C6C39"/>
    <w:rsid w:val="003D4DD5"/>
    <w:rsid w:val="003D71DF"/>
    <w:rsid w:val="003E483F"/>
    <w:rsid w:val="003F13D3"/>
    <w:rsid w:val="003F1F1D"/>
    <w:rsid w:val="003F6E8F"/>
    <w:rsid w:val="003F7ECE"/>
    <w:rsid w:val="00400286"/>
    <w:rsid w:val="00404A63"/>
    <w:rsid w:val="00413D3B"/>
    <w:rsid w:val="00425622"/>
    <w:rsid w:val="00431F11"/>
    <w:rsid w:val="00432294"/>
    <w:rsid w:val="00432E1A"/>
    <w:rsid w:val="00445CF3"/>
    <w:rsid w:val="00446757"/>
    <w:rsid w:val="004471BA"/>
    <w:rsid w:val="004519DA"/>
    <w:rsid w:val="0045336C"/>
    <w:rsid w:val="00453898"/>
    <w:rsid w:val="00453922"/>
    <w:rsid w:val="004551F2"/>
    <w:rsid w:val="00464512"/>
    <w:rsid w:val="004704C1"/>
    <w:rsid w:val="00480CA2"/>
    <w:rsid w:val="00480CD6"/>
    <w:rsid w:val="00482CC0"/>
    <w:rsid w:val="00482F33"/>
    <w:rsid w:val="00485500"/>
    <w:rsid w:val="00487E4D"/>
    <w:rsid w:val="004A5F93"/>
    <w:rsid w:val="004B4A5E"/>
    <w:rsid w:val="004C5A47"/>
    <w:rsid w:val="004C654D"/>
    <w:rsid w:val="004D1341"/>
    <w:rsid w:val="004D4555"/>
    <w:rsid w:val="004E2D3F"/>
    <w:rsid w:val="004F0304"/>
    <w:rsid w:val="004F2A1E"/>
    <w:rsid w:val="004F2EFA"/>
    <w:rsid w:val="004F3295"/>
    <w:rsid w:val="004F37E4"/>
    <w:rsid w:val="004F39FE"/>
    <w:rsid w:val="004F4995"/>
    <w:rsid w:val="004F68ED"/>
    <w:rsid w:val="005004A6"/>
    <w:rsid w:val="005034B5"/>
    <w:rsid w:val="00511BAC"/>
    <w:rsid w:val="005152DE"/>
    <w:rsid w:val="00515676"/>
    <w:rsid w:val="0051575F"/>
    <w:rsid w:val="00516589"/>
    <w:rsid w:val="00516F03"/>
    <w:rsid w:val="00520D14"/>
    <w:rsid w:val="0052106D"/>
    <w:rsid w:val="00523444"/>
    <w:rsid w:val="00524AE5"/>
    <w:rsid w:val="00530991"/>
    <w:rsid w:val="0054291F"/>
    <w:rsid w:val="00542E1B"/>
    <w:rsid w:val="00542FBA"/>
    <w:rsid w:val="00552677"/>
    <w:rsid w:val="00553300"/>
    <w:rsid w:val="00553C07"/>
    <w:rsid w:val="00561013"/>
    <w:rsid w:val="005735B0"/>
    <w:rsid w:val="005818A2"/>
    <w:rsid w:val="00585056"/>
    <w:rsid w:val="00586DA6"/>
    <w:rsid w:val="005914D1"/>
    <w:rsid w:val="005929FE"/>
    <w:rsid w:val="00592DB1"/>
    <w:rsid w:val="005930F2"/>
    <w:rsid w:val="00593C6D"/>
    <w:rsid w:val="005A2A90"/>
    <w:rsid w:val="005A7000"/>
    <w:rsid w:val="005B0017"/>
    <w:rsid w:val="005B37EA"/>
    <w:rsid w:val="005C27B2"/>
    <w:rsid w:val="005C4108"/>
    <w:rsid w:val="005C4DAA"/>
    <w:rsid w:val="005C7F3A"/>
    <w:rsid w:val="005D1CEC"/>
    <w:rsid w:val="005D21E5"/>
    <w:rsid w:val="005D52F4"/>
    <w:rsid w:val="005D6375"/>
    <w:rsid w:val="005D7258"/>
    <w:rsid w:val="005D7883"/>
    <w:rsid w:val="005D7F49"/>
    <w:rsid w:val="005E1F26"/>
    <w:rsid w:val="005E3B8C"/>
    <w:rsid w:val="005E4C7E"/>
    <w:rsid w:val="005E7C97"/>
    <w:rsid w:val="005F457A"/>
    <w:rsid w:val="005F5C77"/>
    <w:rsid w:val="005F7351"/>
    <w:rsid w:val="005F77AD"/>
    <w:rsid w:val="00600BE5"/>
    <w:rsid w:val="006067DF"/>
    <w:rsid w:val="00614067"/>
    <w:rsid w:val="006150A5"/>
    <w:rsid w:val="00616934"/>
    <w:rsid w:val="00617C79"/>
    <w:rsid w:val="00623894"/>
    <w:rsid w:val="0062640F"/>
    <w:rsid w:val="006301D8"/>
    <w:rsid w:val="006354E1"/>
    <w:rsid w:val="0063750E"/>
    <w:rsid w:val="00640E2B"/>
    <w:rsid w:val="00643C39"/>
    <w:rsid w:val="00646AF3"/>
    <w:rsid w:val="00652671"/>
    <w:rsid w:val="00655A2A"/>
    <w:rsid w:val="00655DB4"/>
    <w:rsid w:val="00656CFB"/>
    <w:rsid w:val="00660D25"/>
    <w:rsid w:val="0067573C"/>
    <w:rsid w:val="00675C40"/>
    <w:rsid w:val="00681629"/>
    <w:rsid w:val="00683A2E"/>
    <w:rsid w:val="00683BF0"/>
    <w:rsid w:val="00683DD7"/>
    <w:rsid w:val="00692F2A"/>
    <w:rsid w:val="00695319"/>
    <w:rsid w:val="006A27ED"/>
    <w:rsid w:val="006A33D9"/>
    <w:rsid w:val="006A6046"/>
    <w:rsid w:val="006B00B1"/>
    <w:rsid w:val="006B19B3"/>
    <w:rsid w:val="006B1AC8"/>
    <w:rsid w:val="006B343E"/>
    <w:rsid w:val="006C017F"/>
    <w:rsid w:val="006C2C06"/>
    <w:rsid w:val="006C6573"/>
    <w:rsid w:val="006D2B93"/>
    <w:rsid w:val="006D2EA7"/>
    <w:rsid w:val="006D2F08"/>
    <w:rsid w:val="006E254A"/>
    <w:rsid w:val="006E25CA"/>
    <w:rsid w:val="006E5F17"/>
    <w:rsid w:val="006E7304"/>
    <w:rsid w:val="006F406E"/>
    <w:rsid w:val="0070167C"/>
    <w:rsid w:val="00717A89"/>
    <w:rsid w:val="007205E1"/>
    <w:rsid w:val="00722C6B"/>
    <w:rsid w:val="00723708"/>
    <w:rsid w:val="00724EFE"/>
    <w:rsid w:val="007264B1"/>
    <w:rsid w:val="00727589"/>
    <w:rsid w:val="007325F0"/>
    <w:rsid w:val="00734720"/>
    <w:rsid w:val="00735879"/>
    <w:rsid w:val="00735A72"/>
    <w:rsid w:val="00735C6C"/>
    <w:rsid w:val="00736756"/>
    <w:rsid w:val="00736C63"/>
    <w:rsid w:val="007372AE"/>
    <w:rsid w:val="0074180A"/>
    <w:rsid w:val="0074191A"/>
    <w:rsid w:val="00746874"/>
    <w:rsid w:val="00747A2C"/>
    <w:rsid w:val="00751F55"/>
    <w:rsid w:val="00753B25"/>
    <w:rsid w:val="007567CE"/>
    <w:rsid w:val="00756AC4"/>
    <w:rsid w:val="0076515D"/>
    <w:rsid w:val="007669C5"/>
    <w:rsid w:val="00775685"/>
    <w:rsid w:val="00775AF1"/>
    <w:rsid w:val="00780E63"/>
    <w:rsid w:val="00781980"/>
    <w:rsid w:val="007846FE"/>
    <w:rsid w:val="007857EA"/>
    <w:rsid w:val="007867B2"/>
    <w:rsid w:val="00787104"/>
    <w:rsid w:val="0079726D"/>
    <w:rsid w:val="007A4D70"/>
    <w:rsid w:val="007B021E"/>
    <w:rsid w:val="007B0B1D"/>
    <w:rsid w:val="007B0CC7"/>
    <w:rsid w:val="007B0EE1"/>
    <w:rsid w:val="007B24D7"/>
    <w:rsid w:val="007B3701"/>
    <w:rsid w:val="007C087C"/>
    <w:rsid w:val="007C0E6B"/>
    <w:rsid w:val="007D3402"/>
    <w:rsid w:val="007D34FF"/>
    <w:rsid w:val="007D397A"/>
    <w:rsid w:val="007D3DEF"/>
    <w:rsid w:val="007D69F3"/>
    <w:rsid w:val="007D7E28"/>
    <w:rsid w:val="007F20B9"/>
    <w:rsid w:val="007F5098"/>
    <w:rsid w:val="007F545B"/>
    <w:rsid w:val="007F68F1"/>
    <w:rsid w:val="00805734"/>
    <w:rsid w:val="00806257"/>
    <w:rsid w:val="00814010"/>
    <w:rsid w:val="0081443E"/>
    <w:rsid w:val="00814473"/>
    <w:rsid w:val="00815ACD"/>
    <w:rsid w:val="00816F2D"/>
    <w:rsid w:val="00823E9C"/>
    <w:rsid w:val="008267C4"/>
    <w:rsid w:val="00826ACD"/>
    <w:rsid w:val="00826AD6"/>
    <w:rsid w:val="00836DA6"/>
    <w:rsid w:val="0084030B"/>
    <w:rsid w:val="00840A2E"/>
    <w:rsid w:val="00845281"/>
    <w:rsid w:val="00846700"/>
    <w:rsid w:val="00850881"/>
    <w:rsid w:val="008546C7"/>
    <w:rsid w:val="00861283"/>
    <w:rsid w:val="00864361"/>
    <w:rsid w:val="00866618"/>
    <w:rsid w:val="00870FE0"/>
    <w:rsid w:val="00871405"/>
    <w:rsid w:val="00873813"/>
    <w:rsid w:val="008809BF"/>
    <w:rsid w:val="00881091"/>
    <w:rsid w:val="00883755"/>
    <w:rsid w:val="00884147"/>
    <w:rsid w:val="00896BB2"/>
    <w:rsid w:val="008A3C1C"/>
    <w:rsid w:val="008B052B"/>
    <w:rsid w:val="008B1448"/>
    <w:rsid w:val="008B1709"/>
    <w:rsid w:val="008B30DD"/>
    <w:rsid w:val="008B50F4"/>
    <w:rsid w:val="008B5F67"/>
    <w:rsid w:val="008C0818"/>
    <w:rsid w:val="008C0B36"/>
    <w:rsid w:val="008C11F0"/>
    <w:rsid w:val="008C25D7"/>
    <w:rsid w:val="008C6BF8"/>
    <w:rsid w:val="008D39DD"/>
    <w:rsid w:val="008D4FFE"/>
    <w:rsid w:val="008D5463"/>
    <w:rsid w:val="008E76FF"/>
    <w:rsid w:val="008F1976"/>
    <w:rsid w:val="008F3488"/>
    <w:rsid w:val="008F3928"/>
    <w:rsid w:val="008F4B2C"/>
    <w:rsid w:val="009106CE"/>
    <w:rsid w:val="00914651"/>
    <w:rsid w:val="0092209E"/>
    <w:rsid w:val="0092744D"/>
    <w:rsid w:val="00927BDA"/>
    <w:rsid w:val="00932BB0"/>
    <w:rsid w:val="009337FB"/>
    <w:rsid w:val="00933CE4"/>
    <w:rsid w:val="00936ADB"/>
    <w:rsid w:val="00940325"/>
    <w:rsid w:val="00940625"/>
    <w:rsid w:val="0094145E"/>
    <w:rsid w:val="009423BC"/>
    <w:rsid w:val="0094269C"/>
    <w:rsid w:val="009434DD"/>
    <w:rsid w:val="0094431F"/>
    <w:rsid w:val="009604A8"/>
    <w:rsid w:val="00963A62"/>
    <w:rsid w:val="0096508D"/>
    <w:rsid w:val="00973A44"/>
    <w:rsid w:val="0097799E"/>
    <w:rsid w:val="009867A4"/>
    <w:rsid w:val="0098697A"/>
    <w:rsid w:val="00992A60"/>
    <w:rsid w:val="0099568A"/>
    <w:rsid w:val="009964D2"/>
    <w:rsid w:val="009A2B65"/>
    <w:rsid w:val="009A3A86"/>
    <w:rsid w:val="009B0149"/>
    <w:rsid w:val="009B3412"/>
    <w:rsid w:val="009B589D"/>
    <w:rsid w:val="009B65BF"/>
    <w:rsid w:val="009B6D81"/>
    <w:rsid w:val="009C1F3B"/>
    <w:rsid w:val="009D0AA2"/>
    <w:rsid w:val="009D4D61"/>
    <w:rsid w:val="009D5681"/>
    <w:rsid w:val="009E14BA"/>
    <w:rsid w:val="009E1662"/>
    <w:rsid w:val="009E1D9A"/>
    <w:rsid w:val="009E2D8A"/>
    <w:rsid w:val="009E46C9"/>
    <w:rsid w:val="009E4FC5"/>
    <w:rsid w:val="009E6F43"/>
    <w:rsid w:val="009F11B8"/>
    <w:rsid w:val="009F3B8A"/>
    <w:rsid w:val="009F3EE2"/>
    <w:rsid w:val="009F5779"/>
    <w:rsid w:val="00A017E1"/>
    <w:rsid w:val="00A03463"/>
    <w:rsid w:val="00A036FB"/>
    <w:rsid w:val="00A044A2"/>
    <w:rsid w:val="00A107D1"/>
    <w:rsid w:val="00A112C1"/>
    <w:rsid w:val="00A13BD5"/>
    <w:rsid w:val="00A21D8E"/>
    <w:rsid w:val="00A23615"/>
    <w:rsid w:val="00A261AC"/>
    <w:rsid w:val="00A27C81"/>
    <w:rsid w:val="00A31E68"/>
    <w:rsid w:val="00A37067"/>
    <w:rsid w:val="00A373BC"/>
    <w:rsid w:val="00A4380D"/>
    <w:rsid w:val="00A469AE"/>
    <w:rsid w:val="00A46EAD"/>
    <w:rsid w:val="00A47F81"/>
    <w:rsid w:val="00A52F30"/>
    <w:rsid w:val="00A54A28"/>
    <w:rsid w:val="00A54F3E"/>
    <w:rsid w:val="00A57123"/>
    <w:rsid w:val="00A664D5"/>
    <w:rsid w:val="00A70BC5"/>
    <w:rsid w:val="00A71F42"/>
    <w:rsid w:val="00A72599"/>
    <w:rsid w:val="00A75E40"/>
    <w:rsid w:val="00A81EBF"/>
    <w:rsid w:val="00A84E5B"/>
    <w:rsid w:val="00A85CDA"/>
    <w:rsid w:val="00A86ABD"/>
    <w:rsid w:val="00A8771A"/>
    <w:rsid w:val="00A87A8E"/>
    <w:rsid w:val="00A9292E"/>
    <w:rsid w:val="00A93191"/>
    <w:rsid w:val="00A96855"/>
    <w:rsid w:val="00A9704A"/>
    <w:rsid w:val="00A9777B"/>
    <w:rsid w:val="00A97F61"/>
    <w:rsid w:val="00AA202C"/>
    <w:rsid w:val="00AB085D"/>
    <w:rsid w:val="00AC2CAD"/>
    <w:rsid w:val="00AC689A"/>
    <w:rsid w:val="00AD1CB7"/>
    <w:rsid w:val="00AE1E28"/>
    <w:rsid w:val="00AE33FD"/>
    <w:rsid w:val="00AE36D0"/>
    <w:rsid w:val="00AE51FF"/>
    <w:rsid w:val="00AF1041"/>
    <w:rsid w:val="00AF338C"/>
    <w:rsid w:val="00AF34F8"/>
    <w:rsid w:val="00AF43A3"/>
    <w:rsid w:val="00B00B1D"/>
    <w:rsid w:val="00B04043"/>
    <w:rsid w:val="00B06695"/>
    <w:rsid w:val="00B115AF"/>
    <w:rsid w:val="00B14EE7"/>
    <w:rsid w:val="00B1605A"/>
    <w:rsid w:val="00B1670F"/>
    <w:rsid w:val="00B20F28"/>
    <w:rsid w:val="00B245DA"/>
    <w:rsid w:val="00B30190"/>
    <w:rsid w:val="00B3138C"/>
    <w:rsid w:val="00B44489"/>
    <w:rsid w:val="00B44EFA"/>
    <w:rsid w:val="00B47B8B"/>
    <w:rsid w:val="00B47D6A"/>
    <w:rsid w:val="00B50CA3"/>
    <w:rsid w:val="00B54553"/>
    <w:rsid w:val="00B55786"/>
    <w:rsid w:val="00B640CD"/>
    <w:rsid w:val="00B65FCD"/>
    <w:rsid w:val="00B67E7A"/>
    <w:rsid w:val="00B7306F"/>
    <w:rsid w:val="00B76A05"/>
    <w:rsid w:val="00B853A0"/>
    <w:rsid w:val="00B93000"/>
    <w:rsid w:val="00B93ABF"/>
    <w:rsid w:val="00BA1E39"/>
    <w:rsid w:val="00BA3A4D"/>
    <w:rsid w:val="00BA4671"/>
    <w:rsid w:val="00BA732A"/>
    <w:rsid w:val="00BB2B44"/>
    <w:rsid w:val="00BB33C2"/>
    <w:rsid w:val="00BC5190"/>
    <w:rsid w:val="00BD0A78"/>
    <w:rsid w:val="00BD0C61"/>
    <w:rsid w:val="00BD4836"/>
    <w:rsid w:val="00BD77A1"/>
    <w:rsid w:val="00BE04DF"/>
    <w:rsid w:val="00BF191D"/>
    <w:rsid w:val="00BF5BC4"/>
    <w:rsid w:val="00C069E8"/>
    <w:rsid w:val="00C1020C"/>
    <w:rsid w:val="00C10DA9"/>
    <w:rsid w:val="00C14C49"/>
    <w:rsid w:val="00C17FB8"/>
    <w:rsid w:val="00C21B83"/>
    <w:rsid w:val="00C229F8"/>
    <w:rsid w:val="00C22A76"/>
    <w:rsid w:val="00C336CF"/>
    <w:rsid w:val="00C41139"/>
    <w:rsid w:val="00C421D2"/>
    <w:rsid w:val="00C45FF9"/>
    <w:rsid w:val="00C46004"/>
    <w:rsid w:val="00C46AFB"/>
    <w:rsid w:val="00C5023A"/>
    <w:rsid w:val="00C51144"/>
    <w:rsid w:val="00C523BA"/>
    <w:rsid w:val="00C55DE9"/>
    <w:rsid w:val="00C569D3"/>
    <w:rsid w:val="00C57ECC"/>
    <w:rsid w:val="00C6132D"/>
    <w:rsid w:val="00C6785F"/>
    <w:rsid w:val="00C75877"/>
    <w:rsid w:val="00C81D53"/>
    <w:rsid w:val="00C8669C"/>
    <w:rsid w:val="00C9002A"/>
    <w:rsid w:val="00C90229"/>
    <w:rsid w:val="00C92AD0"/>
    <w:rsid w:val="00C93591"/>
    <w:rsid w:val="00C965F5"/>
    <w:rsid w:val="00C97D15"/>
    <w:rsid w:val="00CA1A83"/>
    <w:rsid w:val="00CA31A4"/>
    <w:rsid w:val="00CA6740"/>
    <w:rsid w:val="00CB4B3B"/>
    <w:rsid w:val="00CB7468"/>
    <w:rsid w:val="00CC0F01"/>
    <w:rsid w:val="00CC18D9"/>
    <w:rsid w:val="00CC6910"/>
    <w:rsid w:val="00CD0E66"/>
    <w:rsid w:val="00CD147E"/>
    <w:rsid w:val="00CD1CCD"/>
    <w:rsid w:val="00CD6D32"/>
    <w:rsid w:val="00CD7BFA"/>
    <w:rsid w:val="00CE11F3"/>
    <w:rsid w:val="00CE2285"/>
    <w:rsid w:val="00CE27F0"/>
    <w:rsid w:val="00CE3A41"/>
    <w:rsid w:val="00CE42EB"/>
    <w:rsid w:val="00CE5072"/>
    <w:rsid w:val="00CE623D"/>
    <w:rsid w:val="00CF16E8"/>
    <w:rsid w:val="00CF2B64"/>
    <w:rsid w:val="00CF3385"/>
    <w:rsid w:val="00D047E6"/>
    <w:rsid w:val="00D048C4"/>
    <w:rsid w:val="00D070A1"/>
    <w:rsid w:val="00D11E28"/>
    <w:rsid w:val="00D17CD8"/>
    <w:rsid w:val="00D20182"/>
    <w:rsid w:val="00D26533"/>
    <w:rsid w:val="00D27A51"/>
    <w:rsid w:val="00D27C1E"/>
    <w:rsid w:val="00D308C1"/>
    <w:rsid w:val="00D31D74"/>
    <w:rsid w:val="00D37BBE"/>
    <w:rsid w:val="00D4725E"/>
    <w:rsid w:val="00D52A36"/>
    <w:rsid w:val="00D546FD"/>
    <w:rsid w:val="00D55628"/>
    <w:rsid w:val="00D57CD3"/>
    <w:rsid w:val="00D65586"/>
    <w:rsid w:val="00D66858"/>
    <w:rsid w:val="00D668A8"/>
    <w:rsid w:val="00D73ACB"/>
    <w:rsid w:val="00D74630"/>
    <w:rsid w:val="00D7661F"/>
    <w:rsid w:val="00D77343"/>
    <w:rsid w:val="00D832A4"/>
    <w:rsid w:val="00D8751F"/>
    <w:rsid w:val="00D90428"/>
    <w:rsid w:val="00D91001"/>
    <w:rsid w:val="00D93392"/>
    <w:rsid w:val="00D9737D"/>
    <w:rsid w:val="00D977E7"/>
    <w:rsid w:val="00DA27C6"/>
    <w:rsid w:val="00DA3539"/>
    <w:rsid w:val="00DA6854"/>
    <w:rsid w:val="00DB0037"/>
    <w:rsid w:val="00DB0429"/>
    <w:rsid w:val="00DB5110"/>
    <w:rsid w:val="00DB65B3"/>
    <w:rsid w:val="00DB7338"/>
    <w:rsid w:val="00DD5E55"/>
    <w:rsid w:val="00E01FEC"/>
    <w:rsid w:val="00E04499"/>
    <w:rsid w:val="00E046B7"/>
    <w:rsid w:val="00E0525B"/>
    <w:rsid w:val="00E0637B"/>
    <w:rsid w:val="00E076D3"/>
    <w:rsid w:val="00E10E6D"/>
    <w:rsid w:val="00E11425"/>
    <w:rsid w:val="00E1546D"/>
    <w:rsid w:val="00E17835"/>
    <w:rsid w:val="00E22A1B"/>
    <w:rsid w:val="00E23E8C"/>
    <w:rsid w:val="00E251B2"/>
    <w:rsid w:val="00E3566D"/>
    <w:rsid w:val="00E402CD"/>
    <w:rsid w:val="00E44F7D"/>
    <w:rsid w:val="00E452B9"/>
    <w:rsid w:val="00E4676B"/>
    <w:rsid w:val="00E478F3"/>
    <w:rsid w:val="00E50448"/>
    <w:rsid w:val="00E50EFC"/>
    <w:rsid w:val="00E534D3"/>
    <w:rsid w:val="00E60A79"/>
    <w:rsid w:val="00E66672"/>
    <w:rsid w:val="00E668A7"/>
    <w:rsid w:val="00E70537"/>
    <w:rsid w:val="00E806B0"/>
    <w:rsid w:val="00E80E6C"/>
    <w:rsid w:val="00E80E95"/>
    <w:rsid w:val="00E828AE"/>
    <w:rsid w:val="00E82C26"/>
    <w:rsid w:val="00E83111"/>
    <w:rsid w:val="00E83521"/>
    <w:rsid w:val="00E835BC"/>
    <w:rsid w:val="00E84551"/>
    <w:rsid w:val="00E856A4"/>
    <w:rsid w:val="00E862D4"/>
    <w:rsid w:val="00E90C4C"/>
    <w:rsid w:val="00E91061"/>
    <w:rsid w:val="00E9409F"/>
    <w:rsid w:val="00E94893"/>
    <w:rsid w:val="00E959F8"/>
    <w:rsid w:val="00E95B0F"/>
    <w:rsid w:val="00EA0755"/>
    <w:rsid w:val="00EA60DC"/>
    <w:rsid w:val="00EB4F4F"/>
    <w:rsid w:val="00EB55B8"/>
    <w:rsid w:val="00EB594D"/>
    <w:rsid w:val="00EB5DA9"/>
    <w:rsid w:val="00EB60BC"/>
    <w:rsid w:val="00EB7B26"/>
    <w:rsid w:val="00EB7F7A"/>
    <w:rsid w:val="00EC148E"/>
    <w:rsid w:val="00EC5179"/>
    <w:rsid w:val="00EC62B0"/>
    <w:rsid w:val="00ED15D5"/>
    <w:rsid w:val="00ED4022"/>
    <w:rsid w:val="00ED60F1"/>
    <w:rsid w:val="00ED6BAA"/>
    <w:rsid w:val="00EE0366"/>
    <w:rsid w:val="00EE29C0"/>
    <w:rsid w:val="00EE31F9"/>
    <w:rsid w:val="00EE4262"/>
    <w:rsid w:val="00EE4838"/>
    <w:rsid w:val="00EE5A71"/>
    <w:rsid w:val="00EE6814"/>
    <w:rsid w:val="00EE7176"/>
    <w:rsid w:val="00EF001E"/>
    <w:rsid w:val="00EF05ED"/>
    <w:rsid w:val="00EF0B1B"/>
    <w:rsid w:val="00EF600F"/>
    <w:rsid w:val="00F06FDD"/>
    <w:rsid w:val="00F239EA"/>
    <w:rsid w:val="00F24EAE"/>
    <w:rsid w:val="00F26862"/>
    <w:rsid w:val="00F32A70"/>
    <w:rsid w:val="00F3445C"/>
    <w:rsid w:val="00F34DF8"/>
    <w:rsid w:val="00F351A4"/>
    <w:rsid w:val="00F37C77"/>
    <w:rsid w:val="00F41ED9"/>
    <w:rsid w:val="00F45B6A"/>
    <w:rsid w:val="00F46FF6"/>
    <w:rsid w:val="00F47F65"/>
    <w:rsid w:val="00F536F8"/>
    <w:rsid w:val="00F55FE5"/>
    <w:rsid w:val="00F56885"/>
    <w:rsid w:val="00F60370"/>
    <w:rsid w:val="00F70431"/>
    <w:rsid w:val="00F70965"/>
    <w:rsid w:val="00F722DC"/>
    <w:rsid w:val="00F7280F"/>
    <w:rsid w:val="00F73A91"/>
    <w:rsid w:val="00F75F43"/>
    <w:rsid w:val="00F77EF6"/>
    <w:rsid w:val="00F80152"/>
    <w:rsid w:val="00F845D5"/>
    <w:rsid w:val="00F85B6B"/>
    <w:rsid w:val="00F869D7"/>
    <w:rsid w:val="00F90B81"/>
    <w:rsid w:val="00F921DC"/>
    <w:rsid w:val="00F928C2"/>
    <w:rsid w:val="00F92ADC"/>
    <w:rsid w:val="00F97A99"/>
    <w:rsid w:val="00FA32C8"/>
    <w:rsid w:val="00FA33C0"/>
    <w:rsid w:val="00FA39E8"/>
    <w:rsid w:val="00FA717B"/>
    <w:rsid w:val="00FB0D27"/>
    <w:rsid w:val="00FB3030"/>
    <w:rsid w:val="00FB375F"/>
    <w:rsid w:val="00FB449E"/>
    <w:rsid w:val="00FB7A00"/>
    <w:rsid w:val="00FC053B"/>
    <w:rsid w:val="00FC0F08"/>
    <w:rsid w:val="00FC10C0"/>
    <w:rsid w:val="00FC18C4"/>
    <w:rsid w:val="00FC29E2"/>
    <w:rsid w:val="00FC61C6"/>
    <w:rsid w:val="00FD08C4"/>
    <w:rsid w:val="00FE1432"/>
    <w:rsid w:val="00FE2170"/>
    <w:rsid w:val="00FE5D5E"/>
    <w:rsid w:val="00FE65D0"/>
    <w:rsid w:val="00FF019A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22988F8"/>
  <w15:chartTrackingRefBased/>
  <w15:docId w15:val="{B79178FB-6C6E-4002-ACE5-A94967A4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91ABB"/>
    <w:pPr>
      <w:autoSpaceDE w:val="0"/>
      <w:autoSpaceDN w:val="0"/>
      <w:ind w:firstLine="709"/>
      <w:jc w:val="both"/>
    </w:pPr>
    <w:rPr>
      <w:sz w:val="24"/>
      <w:szCs w:val="22"/>
      <w:lang w:eastAsia="en-US"/>
    </w:rPr>
  </w:style>
  <w:style w:type="paragraph" w:styleId="Nadpis1">
    <w:name w:val="heading 1"/>
    <w:basedOn w:val="Normln"/>
    <w:next w:val="Nadpis2"/>
    <w:qFormat/>
    <w:pPr>
      <w:keepNext/>
      <w:numPr>
        <w:numId w:val="3"/>
      </w:numPr>
      <w:spacing w:before="240" w:after="60"/>
      <w:ind w:firstLine="0"/>
      <w:jc w:val="center"/>
      <w:outlineLvl w:val="0"/>
    </w:pPr>
    <w:rPr>
      <w:b/>
      <w:bCs/>
      <w:kern w:val="28"/>
      <w:sz w:val="36"/>
      <w:szCs w:val="36"/>
    </w:rPr>
  </w:style>
  <w:style w:type="paragraph" w:styleId="Nadpis2">
    <w:name w:val="heading 2"/>
    <w:basedOn w:val="Normln"/>
    <w:next w:val="Normln"/>
    <w:link w:val="Nadpis2Char"/>
    <w:qFormat/>
    <w:pPr>
      <w:numPr>
        <w:ilvl w:val="1"/>
        <w:numId w:val="3"/>
      </w:numPr>
      <w:spacing w:before="240" w:after="60"/>
      <w:ind w:firstLine="0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 w:cs="Arial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 w:cs="Arial"/>
    </w:rPr>
  </w:style>
  <w:style w:type="paragraph" w:styleId="Nadpis8">
    <w:name w:val="heading 8"/>
    <w:basedOn w:val="Normln"/>
    <w:next w:val="Normln"/>
    <w:qFormat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678"/>
        <w:tab w:val="right" w:pos="9356"/>
      </w:tabs>
      <w:spacing w:before="60"/>
      <w:ind w:firstLine="0"/>
    </w:pPr>
    <w:rPr>
      <w:sz w:val="20"/>
      <w:szCs w:val="20"/>
    </w:rPr>
  </w:style>
  <w:style w:type="character" w:styleId="slostrnky">
    <w:name w:val="page number"/>
    <w:rPr>
      <w:rFonts w:ascii="Verdana" w:hAnsi="Verdana"/>
      <w:sz w:val="18"/>
      <w:szCs w:val="18"/>
    </w:rPr>
  </w:style>
  <w:style w:type="paragraph" w:customStyle="1" w:styleId="Posledn">
    <w:name w:val="Poslední"/>
    <w:basedOn w:val="Normln"/>
    <w:pPr>
      <w:tabs>
        <w:tab w:val="left" w:pos="0"/>
        <w:tab w:val="right" w:pos="9356"/>
      </w:tabs>
      <w:spacing w:before="60"/>
      <w:ind w:firstLine="0"/>
    </w:pPr>
    <w:rPr>
      <w:sz w:val="20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Obsah1">
    <w:name w:val="toc 1"/>
    <w:basedOn w:val="Normln"/>
    <w:next w:val="Normln"/>
    <w:autoRedefine/>
    <w:semiHidden/>
    <w:pPr>
      <w:spacing w:before="360"/>
      <w:jc w:val="left"/>
    </w:pPr>
    <w:rPr>
      <w:b/>
      <w:bCs/>
      <w:caps/>
      <w:szCs w:val="28"/>
    </w:rPr>
  </w:style>
  <w:style w:type="paragraph" w:styleId="Obsah2">
    <w:name w:val="toc 2"/>
    <w:basedOn w:val="Normln"/>
    <w:next w:val="Normln"/>
    <w:autoRedefine/>
    <w:uiPriority w:val="39"/>
    <w:rsid w:val="001D7DC8"/>
    <w:pPr>
      <w:tabs>
        <w:tab w:val="right" w:leader="dot" w:pos="9345"/>
      </w:tabs>
      <w:spacing w:before="120"/>
      <w:jc w:val="left"/>
    </w:pPr>
    <w:rPr>
      <w:noProof/>
      <w:color w:val="000000"/>
      <w:szCs w:val="24"/>
    </w:rPr>
  </w:style>
  <w:style w:type="paragraph" w:styleId="Obsah3">
    <w:name w:val="toc 3"/>
    <w:basedOn w:val="Normln"/>
    <w:next w:val="Normln"/>
    <w:autoRedefine/>
    <w:uiPriority w:val="39"/>
    <w:pPr>
      <w:ind w:left="220"/>
      <w:jc w:val="left"/>
    </w:pPr>
    <w:rPr>
      <w:szCs w:val="24"/>
    </w:rPr>
  </w:style>
  <w:style w:type="paragraph" w:customStyle="1" w:styleId="bn2">
    <w:name w:val="běžný2"/>
    <w:basedOn w:val="Normln"/>
    <w:pPr>
      <w:spacing w:before="60"/>
      <w:ind w:firstLine="0"/>
    </w:pPr>
  </w:style>
  <w:style w:type="paragraph" w:customStyle="1" w:styleId="normy">
    <w:name w:val="normy"/>
    <w:basedOn w:val="bn2"/>
    <w:pPr>
      <w:tabs>
        <w:tab w:val="left" w:pos="1701"/>
      </w:tabs>
    </w:pPr>
  </w:style>
  <w:style w:type="paragraph" w:styleId="Obsah4">
    <w:name w:val="toc 4"/>
    <w:basedOn w:val="Normln"/>
    <w:next w:val="Normln"/>
    <w:autoRedefine/>
    <w:semiHidden/>
    <w:pPr>
      <w:ind w:left="440"/>
      <w:jc w:val="left"/>
    </w:pPr>
    <w:rPr>
      <w:szCs w:val="24"/>
    </w:rPr>
  </w:style>
  <w:style w:type="paragraph" w:styleId="Obsah5">
    <w:name w:val="toc 5"/>
    <w:basedOn w:val="Normln"/>
    <w:next w:val="Normln"/>
    <w:autoRedefine/>
    <w:semiHidden/>
    <w:pPr>
      <w:ind w:left="660"/>
      <w:jc w:val="left"/>
    </w:pPr>
    <w:rPr>
      <w:szCs w:val="24"/>
    </w:rPr>
  </w:style>
  <w:style w:type="paragraph" w:styleId="Obsah6">
    <w:name w:val="toc 6"/>
    <w:basedOn w:val="Normln"/>
    <w:next w:val="Normln"/>
    <w:autoRedefine/>
    <w:semiHidden/>
    <w:pPr>
      <w:ind w:left="880"/>
      <w:jc w:val="left"/>
    </w:pPr>
    <w:rPr>
      <w:szCs w:val="24"/>
    </w:rPr>
  </w:style>
  <w:style w:type="paragraph" w:styleId="Obsah7">
    <w:name w:val="toc 7"/>
    <w:basedOn w:val="Normln"/>
    <w:next w:val="Normln"/>
    <w:autoRedefine/>
    <w:semiHidden/>
    <w:pPr>
      <w:ind w:left="1100"/>
      <w:jc w:val="left"/>
    </w:pPr>
    <w:rPr>
      <w:szCs w:val="24"/>
    </w:rPr>
  </w:style>
  <w:style w:type="paragraph" w:styleId="Obsah8">
    <w:name w:val="toc 8"/>
    <w:basedOn w:val="Normln"/>
    <w:next w:val="Normln"/>
    <w:autoRedefine/>
    <w:semiHidden/>
    <w:pPr>
      <w:ind w:left="1320"/>
      <w:jc w:val="left"/>
    </w:pPr>
    <w:rPr>
      <w:szCs w:val="24"/>
    </w:rPr>
  </w:style>
  <w:style w:type="paragraph" w:styleId="Obsah9">
    <w:name w:val="toc 9"/>
    <w:basedOn w:val="Normln"/>
    <w:next w:val="Normln"/>
    <w:autoRedefine/>
    <w:semiHidden/>
    <w:pPr>
      <w:ind w:left="1540"/>
      <w:jc w:val="left"/>
    </w:pPr>
    <w:rPr>
      <w:szCs w:val="24"/>
    </w:rPr>
  </w:style>
  <w:style w:type="paragraph" w:styleId="Zkladntextodsazen">
    <w:name w:val="Body Text Indent"/>
    <w:basedOn w:val="Normln"/>
  </w:style>
  <w:style w:type="paragraph" w:styleId="Zkladntextodsazen2">
    <w:name w:val="Body Text Indent 2"/>
    <w:basedOn w:val="Normln"/>
    <w:pPr>
      <w:ind w:firstLine="708"/>
    </w:pPr>
    <w:rPr>
      <w:color w:val="0000FF"/>
    </w:rPr>
  </w:style>
  <w:style w:type="paragraph" w:styleId="Zkladntextodsazen3">
    <w:name w:val="Body Text Indent 3"/>
    <w:basedOn w:val="Normln"/>
    <w:pPr>
      <w:ind w:firstLine="708"/>
    </w:pPr>
  </w:style>
  <w:style w:type="paragraph" w:styleId="Zkladntext">
    <w:name w:val="Body Text"/>
    <w:basedOn w:val="Normln"/>
    <w:pPr>
      <w:autoSpaceDE/>
      <w:autoSpaceDN/>
      <w:ind w:left="284" w:firstLine="0"/>
      <w:jc w:val="left"/>
    </w:pPr>
    <w:rPr>
      <w:szCs w:val="20"/>
    </w:rPr>
  </w:style>
  <w:style w:type="character" w:customStyle="1" w:styleId="Nadpis2Char">
    <w:name w:val="Nadpis 2 Char"/>
    <w:link w:val="Nadpis2"/>
    <w:rsid w:val="00305B83"/>
    <w:rPr>
      <w:b/>
      <w:bCs/>
      <w:sz w:val="28"/>
      <w:szCs w:val="28"/>
      <w:lang w:val="cs-CZ" w:eastAsia="en-US" w:bidi="ar-SA"/>
    </w:rPr>
  </w:style>
  <w:style w:type="table" w:styleId="Mkatabulky">
    <w:name w:val="Table Grid"/>
    <w:basedOn w:val="Normlntabulka"/>
    <w:rsid w:val="00D91001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piska">
    <w:name w:val="Rozpiska"/>
    <w:basedOn w:val="Normln"/>
    <w:rsid w:val="00D91001"/>
    <w:pPr>
      <w:autoSpaceDE/>
      <w:autoSpaceDN/>
      <w:ind w:firstLine="0"/>
      <w:jc w:val="left"/>
    </w:pPr>
    <w:rPr>
      <w:rFonts w:ascii="Arial" w:hAnsi="Arial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rsid w:val="00D973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973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2460</Words>
  <Characters>14518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Projektant:</vt:lpstr>
    </vt:vector>
  </TitlesOfParts>
  <Company>Margold - statik</Company>
  <LinksUpToDate>false</LinksUpToDate>
  <CharactersWithSpaces>16945</CharactersWithSpaces>
  <SharedDoc>false</SharedDoc>
  <HLinks>
    <vt:vector size="144" baseType="variant">
      <vt:variant>
        <vt:i4>1310780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_Toc11843264</vt:lpwstr>
      </vt:variant>
      <vt:variant>
        <vt:i4>1245244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_Toc11843263</vt:lpwstr>
      </vt:variant>
      <vt:variant>
        <vt:i4>1179708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_Toc11843262</vt:lpwstr>
      </vt:variant>
      <vt:variant>
        <vt:i4>1114172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_Toc11843261</vt:lpwstr>
      </vt:variant>
      <vt:variant>
        <vt:i4>1048636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_Toc11843260</vt:lpwstr>
      </vt:variant>
      <vt:variant>
        <vt:i4>1638463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_Toc11843259</vt:lpwstr>
      </vt:variant>
      <vt:variant>
        <vt:i4>1572927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_Toc11843258</vt:lpwstr>
      </vt:variant>
      <vt:variant>
        <vt:i4>1507391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_Toc11843257</vt:lpwstr>
      </vt:variant>
      <vt:variant>
        <vt:i4>1441855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_Toc11843256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_Toc11843255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_Toc11843254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_Toc11843253</vt:lpwstr>
      </vt:variant>
      <vt:variant>
        <vt:i4>1179711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_Toc11843252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_Toc11843251</vt:lpwstr>
      </vt:variant>
      <vt:variant>
        <vt:i4>1048639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_Toc11843250</vt:lpwstr>
      </vt:variant>
      <vt:variant>
        <vt:i4>1638462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_Toc11843249</vt:lpwstr>
      </vt:variant>
      <vt:variant>
        <vt:i4>1572926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_Toc11843248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_Toc11843247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_Toc11843246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_Toc11843245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_Toc11843244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_Toc11843243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_Toc11843242</vt:lpwstr>
      </vt:variant>
      <vt:variant>
        <vt:i4>1114174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_Toc11843241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Projektant:</dc:title>
  <dc:subject/>
  <dc:creator>Honza</dc:creator>
  <cp:keywords/>
  <dc:description/>
  <cp:lastModifiedBy>User Aprea</cp:lastModifiedBy>
  <cp:revision>2</cp:revision>
  <cp:lastPrinted>2020-06-02T16:50:00Z</cp:lastPrinted>
  <dcterms:created xsi:type="dcterms:W3CDTF">2021-01-26T07:59:00Z</dcterms:created>
  <dcterms:modified xsi:type="dcterms:W3CDTF">2021-01-26T07:59:00Z</dcterms:modified>
</cp:coreProperties>
</file>